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70"/>
        <w:spacing w:before="120" w:beforeAutospacing="0" w:after="120" w:afterAutospacing="0" w:line="360" w:lineRule="auto"/>
        <w:rPr>
          <w:color w:val="000000"/>
          <w:highlight w:val="none"/>
        </w:rPr>
      </w:pPr>
      <w:r>
        <w:rPr>
          <w:color w:val="000000"/>
          <w:highlight w:val="none"/>
        </w:rPr>
        <w:t xml:space="preserve"> </w:t>
      </w:r>
      <w:r>
        <w:rPr>
          <w:color w:val="000000"/>
          <w:highlight w:val="none"/>
        </w:rPr>
      </w:r>
      <w:r/>
    </w:p>
    <w:p>
      <w:pPr>
        <w:pStyle w:val="1270"/>
        <w:spacing w:before="120" w:beforeAutospacing="0" w:after="120" w:afterAutospacing="0" w:line="360" w:lineRule="auto"/>
        <w:rPr>
          <w:color w:val="000000"/>
          <w:highlight w:val="none"/>
        </w:rPr>
      </w:pPr>
      <w:r>
        <w:rPr>
          <w:color w:val="000000"/>
          <w:highlight w:val="none"/>
        </w:rPr>
      </w:r>
      <w:r/>
    </w:p>
    <w:p>
      <w:pPr>
        <w:pStyle w:val="1270"/>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t xml:space="preserve">招 标 文 件</w:t>
      </w:r>
      <w:r>
        <w:rPr>
          <w:rFonts w:ascii="Arial" w:hAnsi="Arial" w:cs="Arial"/>
          <w:b/>
          <w:color w:val="000000"/>
          <w:sz w:val="84"/>
          <w:szCs w:val="84"/>
          <w:highlight w:val="none"/>
        </w:rPr>
      </w:r>
      <w:r/>
    </w:p>
    <w:p>
      <w:pPr>
        <w:pStyle w:val="1270"/>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1270"/>
        <w:jc w:val="center"/>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项目名称：盐城市公安局大数据支队视频监控安全共享平台</w:t>
      </w:r>
      <w:r>
        <w:rPr>
          <w:rFonts w:hint="eastAsia" w:ascii="宋体" w:hAnsi="宋体" w:eastAsia="宋体" w:cs="宋体"/>
          <w:b/>
          <w:color w:val="000000"/>
          <w:sz w:val="32"/>
          <w:szCs w:val="32"/>
          <w:highlight w:val="none"/>
        </w:rPr>
      </w:r>
      <w:r/>
    </w:p>
    <w:p>
      <w:pPr>
        <w:pStyle w:val="1270"/>
        <w:ind w:firstLine="2249"/>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建设项目</w:t>
      </w:r>
      <w:r>
        <w:rPr>
          <w:rFonts w:hint="eastAsia" w:ascii="宋体" w:hAnsi="宋体" w:eastAsia="宋体" w:cs="宋体"/>
          <w:b/>
          <w:color w:val="000000"/>
          <w:sz w:val="32"/>
          <w:szCs w:val="32"/>
          <w:highlight w:val="none"/>
        </w:rPr>
      </w:r>
      <w:r/>
    </w:p>
    <w:p>
      <w:pPr>
        <w:pStyle w:val="1270"/>
        <w:ind w:firstLine="643"/>
        <w:spacing w:before="120" w:beforeAutospacing="0" w:after="120" w:afterAutospacing="0" w:line="360" w:lineRule="auto"/>
        <w:rPr>
          <w:rFonts w:hint="eastAsia" w:ascii="宋体" w:hAnsi="宋体" w:eastAsia="宋体" w:cs="宋体"/>
          <w:color w:val="000000"/>
          <w:highlight w:val="none"/>
        </w:rPr>
      </w:pPr>
      <w:r>
        <w:rPr>
          <w:rFonts w:hint="eastAsia" w:ascii="宋体" w:hAnsi="宋体" w:eastAsia="宋体" w:cs="宋体"/>
          <w:b/>
          <w:color w:val="000000"/>
          <w:sz w:val="32"/>
          <w:szCs w:val="32"/>
          <w:highlight w:val="none"/>
        </w:rPr>
        <w:t xml:space="preserve">项目编号：</w:t>
      </w:r>
      <w:r>
        <w:rPr>
          <w:rFonts w:hint="eastAsia" w:ascii="宋体" w:hAnsi="宋体" w:eastAsia="宋体" w:cs="宋体"/>
          <w:b/>
          <w:color w:val="000000"/>
          <w:sz w:val="32"/>
          <w:szCs w:val="32"/>
          <w:highlight w:val="none"/>
        </w:rPr>
        <w:t xml:space="preserve">JSZC-320900-YCZH-G2025-0002</w:t>
      </w:r>
      <w:r>
        <w:rPr>
          <w:rFonts w:hint="eastAsia" w:ascii="宋体" w:hAnsi="宋体" w:eastAsia="宋体" w:cs="宋体"/>
          <w:color w:val="000000"/>
          <w:highlight w:val="none"/>
        </w:rPr>
      </w:r>
      <w:r/>
    </w:p>
    <w:p>
      <w:pPr>
        <w:pStyle w:val="127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27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270"/>
        <w:spacing w:beforeAutospacing="0" w:afterAutospacing="0" w:line="360" w:lineRule="auto"/>
        <w:rPr>
          <w:color w:val="000000"/>
          <w:highlight w:val="none"/>
        </w:rPr>
      </w:pPr>
      <w:r>
        <w:rPr>
          <w:color w:val="000000"/>
          <w:highlight w:val="none"/>
        </w:rPr>
        <w:t xml:space="preserve"> </w:t>
      </w:r>
      <w:r>
        <w:rPr>
          <w:color w:val="000000"/>
          <w:highlight w:val="none"/>
        </w:rPr>
      </w:r>
      <w:r/>
    </w:p>
    <w:p>
      <w:pPr>
        <w:pStyle w:val="1270"/>
        <w:spacing w:beforeAutospacing="0" w:afterAutospacing="0" w:line="360" w:lineRule="auto"/>
        <w:rPr>
          <w:color w:val="000000"/>
          <w:highlight w:val="none"/>
        </w:rPr>
      </w:pPr>
      <w:r>
        <w:rPr>
          <w:color w:val="000000"/>
          <w:highlight w:val="none"/>
        </w:rPr>
        <w:t xml:space="preserve"> </w:t>
      </w:r>
      <w:r>
        <w:rPr>
          <w:color w:val="000000"/>
          <w:highlight w:val="none"/>
        </w:rPr>
      </w:r>
      <w:r/>
    </w:p>
    <w:p>
      <w:pPr>
        <w:pStyle w:val="1270"/>
        <w:spacing w:beforeAutospacing="0" w:afterAutospacing="0" w:line="360" w:lineRule="auto"/>
        <w:rPr>
          <w:color w:val="000000"/>
          <w:highlight w:val="none"/>
        </w:rPr>
      </w:pPr>
      <w:r>
        <w:rPr>
          <w:color w:val="000000"/>
          <w:highlight w:val="none"/>
        </w:rPr>
        <w:t xml:space="preserve"> </w:t>
      </w:r>
      <w:r>
        <w:rPr>
          <w:color w:val="000000"/>
          <w:highlight w:val="none"/>
        </w:rPr>
      </w:r>
      <w:r/>
    </w:p>
    <w:p>
      <w:pPr>
        <w:pStyle w:val="1270"/>
        <w:spacing w:beforeAutospacing="0" w:afterAutospacing="0" w:line="360" w:lineRule="auto"/>
        <w:rPr>
          <w:color w:val="000000"/>
          <w:highlight w:val="none"/>
        </w:rPr>
      </w:pPr>
      <w:r>
        <w:rPr>
          <w:color w:val="000000"/>
          <w:highlight w:val="none"/>
        </w:rPr>
        <w:t xml:space="preserve"> </w:t>
      </w:r>
      <w:r>
        <w:rPr>
          <w:color w:val="000000"/>
          <w:highlight w:val="none"/>
        </w:rPr>
      </w:r>
      <w:r/>
    </w:p>
    <w:p>
      <w:pPr>
        <w:pStyle w:val="1270"/>
        <w:spacing w:beforeAutospacing="0" w:afterAutospacing="0" w:line="360" w:lineRule="auto"/>
        <w:rPr>
          <w:color w:val="000000"/>
          <w:highlight w:val="none"/>
        </w:rPr>
      </w:pPr>
      <w:r>
        <w:rPr>
          <w:color w:val="000000"/>
          <w:highlight w:val="none"/>
        </w:rPr>
        <w:t xml:space="preserve"> </w:t>
      </w:r>
      <w:r>
        <w:rPr>
          <w:color w:val="000000"/>
          <w:highlight w:val="none"/>
        </w:rPr>
      </w:r>
      <w:r/>
    </w:p>
    <w:p>
      <w:pPr>
        <w:pStyle w:val="1270"/>
        <w:jc w:val="center"/>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1270"/>
        <w:jc w:val="center"/>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1270"/>
        <w:jc w:val="center"/>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盐城市公安局</w:t>
      </w:r>
      <w:r>
        <w:rPr>
          <w:rFonts w:hint="eastAsia" w:ascii="宋体" w:hAnsi="宋体" w:eastAsia="宋体" w:cs="宋体"/>
          <w:b/>
          <w:color w:val="000000"/>
          <w:sz w:val="32"/>
          <w:szCs w:val="32"/>
          <w:highlight w:val="none"/>
        </w:rPr>
      </w:r>
      <w:r/>
    </w:p>
    <w:p>
      <w:pPr>
        <w:pStyle w:val="1270"/>
        <w:jc w:val="center"/>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盐城市智禾项目管理有限公司</w:t>
      </w:r>
      <w:r>
        <w:rPr>
          <w:rFonts w:hint="eastAsia" w:ascii="宋体" w:hAnsi="宋体" w:eastAsia="宋体" w:cs="宋体"/>
          <w:b/>
          <w:color w:val="000000"/>
          <w:sz w:val="32"/>
          <w:szCs w:val="32"/>
          <w:highlight w:val="none"/>
        </w:rPr>
      </w:r>
      <w:r/>
    </w:p>
    <w:p>
      <w:pPr>
        <w:pStyle w:val="1270"/>
        <w:jc w:val="center"/>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2025年</w:t>
      </w:r>
      <w:r>
        <w:rPr>
          <w:rFonts w:hint="eastAsia" w:ascii="宋体" w:hAnsi="宋体" w:eastAsia="宋体" w:cs="宋体"/>
          <w:b/>
          <w:color w:val="000000"/>
          <w:sz w:val="32"/>
          <w:szCs w:val="32"/>
          <w:highlight w:val="none"/>
          <w:lang w:val="en-US" w:eastAsia="zh-CN"/>
        </w:rPr>
        <w:t xml:space="preserve">11</w:t>
      </w:r>
      <w:r>
        <w:rPr>
          <w:rFonts w:hint="eastAsia" w:ascii="宋体" w:hAnsi="宋体" w:eastAsia="宋体" w:cs="宋体"/>
          <w:b/>
          <w:color w:val="000000"/>
          <w:sz w:val="32"/>
          <w:szCs w:val="32"/>
          <w:highlight w:val="none"/>
        </w:rPr>
        <w:t xml:space="preserve">月</w:t>
      </w:r>
      <w:r>
        <w:rPr>
          <w:rFonts w:hint="eastAsia" w:ascii="宋体" w:hAnsi="宋体" w:eastAsia="宋体" w:cs="宋体"/>
          <w:b/>
          <w:color w:val="000000"/>
          <w:sz w:val="32"/>
          <w:szCs w:val="32"/>
          <w:highlight w:val="none"/>
        </w:rPr>
      </w:r>
      <w:r/>
    </w:p>
    <w:p>
      <w:pPr>
        <w:pStyle w:val="1270"/>
        <w:spacing w:before="120" w:beforeAutospacing="0" w:after="120" w:afterAutospacing="0" w:line="360" w:lineRule="auto"/>
        <w:rPr>
          <w:rFonts w:ascii="Times New Roman" w:hAnsi="Times New Roman"/>
          <w:color w:val="000000"/>
          <w:sz w:val="21"/>
          <w:szCs w:val="21"/>
          <w:highlight w:val="none"/>
        </w:rPr>
      </w:pPr>
      <w:r>
        <w:rPr>
          <w:rFonts w:ascii="Arial" w:hAnsi="Arial" w:cs="Arial"/>
          <w:color w:val="000000"/>
          <w:highlight w:val="none"/>
        </w:rPr>
        <w:t xml:space="preserve">                        </w:t>
      </w:r>
      <w:bookmarkStart w:id="0" w:name="_Toc523127445"/>
      <w:r/>
      <w:bookmarkStart w:id="1" w:name="_Toc479757206"/>
      <w:r/>
      <w:bookmarkStart w:id="2" w:name="_Toc120614210"/>
      <w:r/>
      <w:bookmarkStart w:id="3" w:name="_Toc16938516"/>
      <w:r/>
      <w:bookmarkStart w:id="4" w:name="_Toc20823272"/>
      <w:r/>
      <w:bookmarkStart w:id="5" w:name="_Toc513029200"/>
      <w:r>
        <w:rPr>
          <w:rFonts w:ascii="Times New Roman" w:hAnsi="Times New Roman"/>
          <w:color w:val="000000"/>
          <w:sz w:val="21"/>
          <w:szCs w:val="21"/>
          <w:highlight w:val="none"/>
        </w:rPr>
      </w:r>
      <w:r/>
    </w:p>
    <w:p>
      <w:pPr>
        <w:pStyle w:val="1270"/>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1270"/>
        <w:jc w:val="center"/>
        <w:spacing w:beforeAutospacing="0" w:afterAutospacing="0" w:line="480" w:lineRule="auto"/>
        <w:rPr>
          <w:color w:val="000000"/>
          <w:highlight w:val="none"/>
        </w:rPr>
      </w:pP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Pr>
          <w:color w:val="000000"/>
          <w:highlight w:val="none"/>
        </w:rPr>
      </w:r>
      <w:r/>
    </w:p>
    <w:p>
      <w:pPr>
        <w:pStyle w:val="1270"/>
        <w:jc w:val="both"/>
        <w:spacing w:beforeAutospacing="0" w:afterAutospacing="0" w:line="480" w:lineRule="auto"/>
        <w:rPr>
          <w:color w:val="000000"/>
          <w:highlight w:val="none"/>
        </w:rPr>
      </w:pPr>
      <w:r>
        <w:rPr>
          <w:color w:val="000000"/>
          <w:highlight w:val="none"/>
        </w:rPr>
        <w:t xml:space="preserve"> </w:t>
      </w:r>
      <w:r>
        <w:rPr>
          <w:color w:val="000000"/>
          <w:highlight w:val="none"/>
        </w:rPr>
      </w:r>
      <w:r/>
    </w:p>
    <w:p>
      <w:pPr>
        <w:pStyle w:val="1270"/>
        <w:ind w:left="2160" w:hanging="1440"/>
        <w:jc w:val="both"/>
        <w:spacing w:beforeAutospacing="0" w:afterAutospacing="0" w:line="480" w:lineRule="auto"/>
        <w:tabs>
          <w:tab w:val="left" w:pos="1441" w:leader="none"/>
        </w:tabs>
        <w:rPr>
          <w:color w:val="000000"/>
          <w:highlight w:val="none"/>
        </w:rPr>
      </w:pPr>
      <w:r>
        <w:rPr>
          <w:rFonts w:hint="eastAsia" w:ascii="黑体" w:hAnsi="宋体" w:eastAsia="黑体" w:cs="黑体"/>
          <w:color w:val="000000"/>
          <w:sz w:val="36"/>
          <w:szCs w:val="36"/>
          <w:highlight w:val="none"/>
        </w:rPr>
        <w:t xml:space="preserve">招标公告……………………………………3 </w:t>
      </w:r>
      <w:r>
        <w:rPr>
          <w:color w:val="000000"/>
          <w:highlight w:val="none"/>
        </w:rPr>
      </w:r>
      <w:r/>
    </w:p>
    <w:p>
      <w:pPr>
        <w:pStyle w:val="1270"/>
        <w:ind w:left="2160" w:hanging="1440"/>
        <w:jc w:val="both"/>
        <w:spacing w:beforeAutospacing="0" w:afterAutospacing="0" w:line="480" w:lineRule="auto"/>
        <w:tabs>
          <w:tab w:val="left" w:pos="1441" w:leader="none"/>
        </w:tabs>
        <w:rPr>
          <w:color w:val="000000"/>
          <w:highlight w:val="none"/>
        </w:rPr>
      </w:pPr>
      <w:r>
        <w:rPr>
          <w:rFonts w:hint="eastAsia" w:ascii="黑体" w:hAnsi="宋体" w:eastAsia="黑体" w:cs="黑体"/>
          <w:color w:val="000000"/>
          <w:sz w:val="36"/>
          <w:szCs w:val="36"/>
          <w:highlight w:val="none"/>
        </w:rPr>
        <w:t xml:space="preserve">投标人须知…………………………………6  </w:t>
      </w:r>
      <w:r>
        <w:rPr>
          <w:color w:val="000000"/>
          <w:highlight w:val="none"/>
        </w:rPr>
      </w:r>
      <w:r/>
    </w:p>
    <w:p>
      <w:pPr>
        <w:pStyle w:val="1270"/>
        <w:ind w:left="2160" w:hanging="1440"/>
        <w:jc w:val="both"/>
        <w:spacing w:beforeAutospacing="0" w:afterAutospacing="0" w:line="480" w:lineRule="auto"/>
        <w:tabs>
          <w:tab w:val="left" w:pos="1441" w:leader="none"/>
        </w:tabs>
        <w:rPr>
          <w:rFonts w:hint="eastAsia" w:eastAsia="黑体"/>
          <w:color w:val="000000"/>
          <w:highlight w:val="none"/>
          <w:lang w:eastAsia="zh-CN"/>
        </w:rPr>
      </w:pPr>
      <w:r>
        <w:rPr>
          <w:rFonts w:hint="eastAsia" w:ascii="黑体" w:hAnsi="宋体" w:eastAsia="黑体" w:cs="黑体"/>
          <w:color w:val="000000"/>
          <w:sz w:val="36"/>
          <w:szCs w:val="36"/>
          <w:highlight w:val="none"/>
        </w:rPr>
        <w:t xml:space="preserve">合同条款……………………………………2</w:t>
      </w:r>
      <w:r>
        <w:rPr>
          <w:rFonts w:hint="eastAsia" w:ascii="黑体" w:hAnsi="宋体" w:eastAsia="黑体" w:cs="黑体"/>
          <w:color w:val="000000"/>
          <w:sz w:val="36"/>
          <w:szCs w:val="36"/>
          <w:highlight w:val="none"/>
          <w:lang w:val="en-US" w:eastAsia="zh-CN"/>
        </w:rPr>
        <w:t xml:space="preserve">0</w:t>
      </w:r>
      <w:r>
        <w:rPr>
          <w:rFonts w:hint="eastAsia" w:eastAsia="黑体"/>
          <w:color w:val="000000"/>
          <w:highlight w:val="none"/>
          <w:lang w:eastAsia="zh-CN"/>
        </w:rPr>
      </w:r>
      <w:r/>
    </w:p>
    <w:p>
      <w:pPr>
        <w:pStyle w:val="1270"/>
        <w:ind w:left="2160" w:hanging="1440"/>
        <w:jc w:val="both"/>
        <w:spacing w:beforeAutospacing="0" w:afterAutospacing="0" w:line="480" w:lineRule="auto"/>
        <w:tabs>
          <w:tab w:val="left" w:pos="1441" w:leader="none"/>
        </w:tabs>
        <w:rPr>
          <w:rFonts w:hint="eastAsia" w:eastAsia="黑体"/>
          <w:color w:val="000000"/>
          <w:highlight w:val="none"/>
          <w:lang w:eastAsia="zh-CN"/>
        </w:rPr>
      </w:pPr>
      <w:r>
        <w:rPr>
          <w:rFonts w:hint="eastAsia" w:ascii="黑体" w:hAnsi="宋体" w:eastAsia="黑体" w:cs="黑体"/>
          <w:color w:val="000000"/>
          <w:sz w:val="36"/>
          <w:szCs w:val="36"/>
          <w:highlight w:val="none"/>
        </w:rPr>
        <w:t xml:space="preserve">采购需求……………………………………2</w:t>
      </w:r>
      <w:r>
        <w:rPr>
          <w:rFonts w:hint="eastAsia" w:ascii="黑体" w:hAnsi="宋体" w:eastAsia="黑体" w:cs="黑体"/>
          <w:color w:val="000000"/>
          <w:sz w:val="36"/>
          <w:szCs w:val="36"/>
          <w:highlight w:val="none"/>
          <w:lang w:val="en-US" w:eastAsia="zh-CN"/>
        </w:rPr>
        <w:t xml:space="preserve">8</w:t>
      </w:r>
      <w:r>
        <w:rPr>
          <w:rFonts w:hint="eastAsia" w:eastAsia="黑体"/>
          <w:color w:val="000000"/>
          <w:highlight w:val="none"/>
          <w:lang w:eastAsia="zh-CN"/>
        </w:rPr>
      </w:r>
      <w:r/>
    </w:p>
    <w:p>
      <w:pPr>
        <w:pStyle w:val="1270"/>
        <w:ind w:left="2160" w:hanging="1440"/>
        <w:jc w:val="both"/>
        <w:spacing w:beforeAutospacing="0" w:afterAutospacing="0" w:line="480" w:lineRule="auto"/>
        <w:tabs>
          <w:tab w:val="left" w:pos="1441" w:leader="none"/>
        </w:tabs>
        <w:rPr>
          <w:rFonts w:hint="eastAsia" w:eastAsia="黑体"/>
          <w:color w:val="000000"/>
          <w:highlight w:val="none"/>
          <w:lang w:eastAsia="zh-CN"/>
        </w:rPr>
      </w:pPr>
      <w:r>
        <w:rPr>
          <w:rFonts w:hint="eastAsia" w:ascii="黑体" w:hAnsi="宋体" w:eastAsia="黑体" w:cs="黑体"/>
          <w:color w:val="000000"/>
          <w:sz w:val="36"/>
          <w:szCs w:val="36"/>
          <w:highlight w:val="none"/>
        </w:rPr>
        <w:t xml:space="preserve">评标方法与评标标准………………………3</w:t>
      </w:r>
      <w:r>
        <w:rPr>
          <w:rFonts w:hint="eastAsia" w:ascii="黑体" w:hAnsi="宋体" w:eastAsia="黑体" w:cs="黑体"/>
          <w:color w:val="000000"/>
          <w:sz w:val="36"/>
          <w:szCs w:val="36"/>
          <w:highlight w:val="none"/>
          <w:lang w:val="en-US" w:eastAsia="zh-CN"/>
        </w:rPr>
        <w:t xml:space="preserve">6</w:t>
      </w:r>
      <w:r>
        <w:rPr>
          <w:rFonts w:hint="eastAsia" w:eastAsia="黑体"/>
          <w:color w:val="000000"/>
          <w:highlight w:val="none"/>
          <w:lang w:eastAsia="zh-CN"/>
        </w:rPr>
      </w:r>
      <w:r/>
    </w:p>
    <w:p>
      <w:pPr>
        <w:pStyle w:val="1270"/>
        <w:ind w:left="2160" w:hanging="1440"/>
        <w:jc w:val="both"/>
        <w:spacing w:beforeAutospacing="0" w:afterAutospacing="0" w:line="480" w:lineRule="auto"/>
        <w:tabs>
          <w:tab w:val="left" w:pos="1441" w:leader="none"/>
        </w:tabs>
        <w:rPr>
          <w:rFonts w:hint="eastAsia" w:eastAsia="黑体"/>
          <w:color w:val="000000"/>
          <w:highlight w:val="none"/>
          <w:lang w:eastAsia="zh-CN"/>
        </w:rPr>
      </w:pPr>
      <w:r>
        <w:rPr>
          <w:rFonts w:hint="eastAsia" w:ascii="黑体" w:hAnsi="宋体" w:eastAsia="黑体" w:cs="黑体"/>
          <w:color w:val="000000"/>
          <w:sz w:val="36"/>
          <w:szCs w:val="36"/>
          <w:highlight w:val="none"/>
        </w:rPr>
        <w:t xml:space="preserve">投标文件格式………………………………4</w:t>
      </w:r>
      <w:r>
        <w:rPr>
          <w:rFonts w:hint="eastAsia" w:ascii="黑体" w:hAnsi="宋体" w:eastAsia="黑体" w:cs="黑体"/>
          <w:color w:val="000000"/>
          <w:sz w:val="36"/>
          <w:szCs w:val="36"/>
          <w:highlight w:val="none"/>
          <w:lang w:val="en-US" w:eastAsia="zh-CN"/>
        </w:rPr>
        <w:t xml:space="preserve">0</w:t>
      </w:r>
      <w:r>
        <w:rPr>
          <w:rFonts w:hint="eastAsia" w:eastAsia="黑体"/>
          <w:color w:val="000000"/>
          <w:highlight w:val="none"/>
          <w:lang w:eastAsia="zh-CN"/>
        </w:rPr>
      </w:r>
      <w:r/>
    </w:p>
    <w:p>
      <w:pPr>
        <w:pStyle w:val="1270"/>
        <w:jc w:val="both"/>
        <w:spacing w:beforeAutospacing="0" w:afterAutospacing="0"/>
        <w:rPr>
          <w:color w:val="000000"/>
          <w:highlight w:val="none"/>
        </w:rPr>
      </w:pPr>
      <w:r>
        <w:rPr>
          <w:color w:val="000000"/>
          <w:highlight w:val="none"/>
        </w:rPr>
        <w:t xml:space="preserve"> </w:t>
      </w:r>
      <w:r>
        <w:rPr>
          <w:color w:val="000000"/>
          <w:highlight w:val="none"/>
        </w:rPr>
      </w:r>
      <w:r/>
    </w:p>
    <w:p>
      <w:pPr>
        <w:pStyle w:val="1270"/>
        <w:jc w:val="both"/>
        <w:spacing w:beforeAutospacing="0" w:afterAutospacing="0"/>
        <w:rPr>
          <w:color w:val="000000"/>
          <w:highlight w:val="none"/>
        </w:rPr>
      </w:pPr>
      <w:r>
        <w:rPr>
          <w:color w:val="000000"/>
          <w:highlight w:val="none"/>
        </w:rPr>
        <w:t xml:space="preserve"> </w:t>
      </w:r>
      <w:r>
        <w:rPr>
          <w:color w:val="000000"/>
          <w:highlight w:val="none"/>
        </w:rPr>
      </w:r>
      <w:r/>
    </w:p>
    <w:p>
      <w:pPr>
        <w:pStyle w:val="1270"/>
        <w:jc w:val="both"/>
        <w:spacing w:beforeAutospacing="0" w:afterAutospacing="0"/>
        <w:rPr>
          <w:color w:val="000000"/>
          <w:highlight w:val="none"/>
        </w:rPr>
      </w:pPr>
      <w:r>
        <w:rPr>
          <w:color w:val="000000"/>
          <w:highlight w:val="none"/>
        </w:rPr>
        <w:t xml:space="preserve"> </w:t>
      </w:r>
      <w:r>
        <w:rPr>
          <w:color w:val="000000"/>
          <w:highlight w:val="none"/>
        </w:rPr>
      </w:r>
      <w:r/>
    </w:p>
    <w:p>
      <w:pPr>
        <w:pStyle w:val="1270"/>
        <w:jc w:val="both"/>
        <w:spacing w:beforeAutospacing="0" w:afterAutospacing="0"/>
        <w:rPr>
          <w:color w:val="000000"/>
          <w:highlight w:val="none"/>
        </w:rPr>
      </w:pPr>
      <w:r>
        <w:rPr>
          <w:color w:val="000000"/>
          <w:highlight w:val="none"/>
        </w:rPr>
        <w:t xml:space="preserve"> </w:t>
      </w:r>
      <w:r>
        <w:rPr>
          <w:color w:val="000000"/>
          <w:highlight w:val="none"/>
        </w:rPr>
      </w:r>
      <w:r/>
    </w:p>
    <w:p>
      <w:pPr>
        <w:pStyle w:val="1270"/>
        <w:jc w:val="both"/>
        <w:spacing w:beforeAutospacing="0" w:afterAutospacing="0"/>
        <w:rPr>
          <w:color w:val="000000"/>
          <w:highlight w:val="none"/>
        </w:rPr>
      </w:pPr>
      <w:r>
        <w:rPr>
          <w:color w:val="000000"/>
          <w:highlight w:val="none"/>
        </w:rPr>
        <w:t xml:space="preserve"> </w:t>
      </w:r>
      <w:r>
        <w:rPr>
          <w:color w:val="000000"/>
          <w:highlight w:val="none"/>
        </w:rPr>
      </w:r>
      <w:r/>
    </w:p>
    <w:p>
      <w:pPr>
        <w:pStyle w:val="1270"/>
        <w:jc w:val="both"/>
        <w:spacing w:beforeAutospacing="0" w:afterAutospacing="0"/>
        <w:rPr>
          <w:color w:val="000000"/>
          <w:highlight w:val="none"/>
        </w:rPr>
      </w:pPr>
      <w:r>
        <w:rPr>
          <w:color w:val="000000"/>
          <w:highlight w:val="none"/>
        </w:rPr>
        <w:t xml:space="preserve"> </w:t>
      </w:r>
      <w:r>
        <w:rPr>
          <w:color w:val="000000"/>
          <w:highlight w:val="none"/>
        </w:rPr>
      </w:r>
      <w:r/>
    </w:p>
    <w:p>
      <w:pPr>
        <w:pStyle w:val="1270"/>
        <w:jc w:val="both"/>
        <w:spacing w:beforeAutospacing="0" w:afterAutospacing="0"/>
        <w:rPr>
          <w:color w:val="000000"/>
          <w:highlight w:val="none"/>
        </w:rPr>
      </w:pPr>
      <w:r>
        <w:rPr>
          <w:color w:val="000000"/>
          <w:highlight w:val="none"/>
        </w:rPr>
        <w:t xml:space="preserve"> </w:t>
      </w:r>
      <w:r>
        <w:rPr>
          <w:color w:val="000000"/>
          <w:highlight w:val="none"/>
        </w:rPr>
      </w:r>
      <w:r/>
    </w:p>
    <w:p>
      <w:pPr>
        <w:pStyle w:val="1270"/>
        <w:jc w:val="both"/>
        <w:spacing w:beforeAutospacing="0" w:afterAutospacing="0"/>
        <w:rPr>
          <w:color w:val="000000"/>
          <w:highlight w:val="none"/>
        </w:rPr>
      </w:pPr>
      <w:r>
        <w:rPr>
          <w:color w:val="000000"/>
          <w:highlight w:val="none"/>
        </w:rPr>
        <w:t xml:space="preserve"> </w:t>
      </w:r>
      <w:r>
        <w:rPr>
          <w:color w:val="000000"/>
          <w:highlight w:val="none"/>
        </w:rPr>
      </w:r>
      <w:r/>
    </w:p>
    <w:p>
      <w:pPr>
        <w:pStyle w:val="1270"/>
        <w:jc w:val="both"/>
        <w:spacing w:beforeAutospacing="0" w:afterAutospacing="0"/>
        <w:rPr>
          <w:color w:val="000000"/>
          <w:highlight w:val="none"/>
        </w:rPr>
      </w:pPr>
      <w:r>
        <w:rPr>
          <w:color w:val="000000"/>
          <w:highlight w:val="none"/>
        </w:rPr>
        <w:t xml:space="preserve"> </w:t>
      </w:r>
      <w:r>
        <w:rPr>
          <w:color w:val="000000"/>
          <w:highlight w:val="none"/>
        </w:rPr>
      </w:r>
      <w:r/>
    </w:p>
    <w:p>
      <w:pPr>
        <w:pStyle w:val="1270"/>
        <w:jc w:val="both"/>
        <w:spacing w:beforeAutospacing="0" w:afterAutospacing="0"/>
        <w:rPr>
          <w:color w:val="000000"/>
          <w:highlight w:val="none"/>
        </w:rPr>
      </w:pPr>
      <w:r>
        <w:rPr>
          <w:color w:val="000000"/>
          <w:highlight w:val="none"/>
        </w:rPr>
        <w:t xml:space="preserve"> </w:t>
      </w:r>
      <w:r>
        <w:rPr>
          <w:color w:val="000000"/>
          <w:highlight w:val="none"/>
        </w:rPr>
      </w:r>
      <w:r/>
    </w:p>
    <w:p>
      <w:pPr>
        <w:pStyle w:val="1270"/>
        <w:jc w:val="both"/>
        <w:spacing w:beforeAutospacing="0" w:afterAutospacing="0"/>
        <w:rPr>
          <w:color w:val="000000"/>
          <w:highlight w:val="none"/>
        </w:rPr>
      </w:pPr>
      <w:r>
        <w:rPr>
          <w:color w:val="000000"/>
          <w:highlight w:val="none"/>
        </w:rPr>
        <w:t xml:space="preserve"> </w:t>
      </w:r>
      <w:r>
        <w:rPr>
          <w:color w:val="000000"/>
          <w:highlight w:val="none"/>
        </w:rPr>
      </w:r>
      <w:r/>
    </w:p>
    <w:p>
      <w:pPr>
        <w:pStyle w:val="1270"/>
        <w:jc w:val="both"/>
        <w:spacing w:beforeAutospacing="0" w:afterAutospacing="0"/>
        <w:rPr>
          <w:color w:val="000000"/>
          <w:highlight w:val="none"/>
        </w:rPr>
      </w:pPr>
      <w:r>
        <w:rPr>
          <w:color w:val="000000"/>
          <w:highlight w:val="none"/>
        </w:rPr>
        <w:t xml:space="preserve"> </w:t>
      </w:r>
      <w:r>
        <w:rPr>
          <w:color w:val="000000"/>
          <w:highlight w:val="none"/>
        </w:rPr>
      </w:r>
      <w:r/>
    </w:p>
    <w:p>
      <w:pPr>
        <w:pStyle w:val="1270"/>
        <w:jc w:val="both"/>
        <w:spacing w:beforeAutospacing="0" w:afterAutospacing="0"/>
        <w:rPr>
          <w:color w:val="000000"/>
          <w:highlight w:val="none"/>
        </w:rPr>
      </w:pPr>
      <w:r>
        <w:rPr>
          <w:color w:val="000000"/>
          <w:highlight w:val="none"/>
        </w:rPr>
        <w:t xml:space="preserve"> </w:t>
      </w:r>
      <w:r>
        <w:rPr>
          <w:color w:val="000000"/>
          <w:highlight w:val="none"/>
        </w:rPr>
      </w:r>
      <w:r/>
    </w:p>
    <w:p>
      <w:pPr>
        <w:pStyle w:val="1270"/>
        <w:jc w:val="both"/>
        <w:spacing w:beforeAutospacing="0" w:afterAutospacing="0"/>
        <w:rPr>
          <w:color w:val="000000"/>
          <w:highlight w:val="none"/>
        </w:rPr>
      </w:pPr>
      <w:r>
        <w:rPr>
          <w:color w:val="000000"/>
          <w:highlight w:val="none"/>
        </w:rPr>
        <w:t xml:space="preserve"> </w:t>
      </w:r>
      <w:r>
        <w:rPr>
          <w:color w:val="000000"/>
          <w:highlight w:val="none"/>
        </w:rPr>
      </w:r>
      <w:r/>
    </w:p>
    <w:p>
      <w:pPr>
        <w:pStyle w:val="1270"/>
        <w:jc w:val="both"/>
        <w:spacing w:beforeAutospacing="0" w:afterAutospacing="0"/>
        <w:rPr>
          <w:color w:val="000000"/>
          <w:highlight w:val="none"/>
        </w:rPr>
      </w:pPr>
      <w:r>
        <w:rPr>
          <w:color w:val="000000"/>
          <w:highlight w:val="none"/>
        </w:rPr>
        <w:t xml:space="preserve"> </w:t>
      </w:r>
      <w:r>
        <w:rPr>
          <w:color w:val="000000"/>
          <w:highlight w:val="none"/>
        </w:rPr>
      </w:r>
      <w:r/>
    </w:p>
    <w:p>
      <w:pPr>
        <w:pStyle w:val="1270"/>
        <w:jc w:val="both"/>
        <w:spacing w:beforeAutospacing="0" w:afterAutospacing="0"/>
        <w:rPr>
          <w:color w:val="000000"/>
          <w:highlight w:val="none"/>
        </w:rPr>
      </w:pPr>
      <w:r>
        <w:rPr>
          <w:color w:val="000000"/>
          <w:highlight w:val="none"/>
        </w:rPr>
        <w:t xml:space="preserve"> </w:t>
      </w:r>
      <w:r>
        <w:rPr>
          <w:color w:val="000000"/>
          <w:highlight w:val="none"/>
        </w:rPr>
      </w:r>
      <w:r/>
    </w:p>
    <w:p>
      <w:pPr>
        <w:pStyle w:val="1270"/>
        <w:jc w:val="both"/>
        <w:spacing w:beforeAutospacing="0" w:afterAutospacing="0"/>
        <w:rPr>
          <w:color w:val="000000"/>
          <w:highlight w:val="none"/>
        </w:rPr>
      </w:pPr>
      <w:r>
        <w:rPr>
          <w:color w:val="000000"/>
          <w:highlight w:val="none"/>
        </w:rPr>
        <w:t xml:space="preserve"> </w:t>
      </w:r>
      <w:r>
        <w:rPr>
          <w:color w:val="000000"/>
          <w:highlight w:val="none"/>
        </w:rPr>
      </w:r>
      <w:r/>
    </w:p>
    <w:p>
      <w:pPr>
        <w:pStyle w:val="1270"/>
        <w:jc w:val="both"/>
        <w:spacing w:beforeAutospacing="0" w:afterAutospacing="0"/>
        <w:rPr>
          <w:color w:val="000000"/>
          <w:highlight w:val="none"/>
        </w:rPr>
      </w:pPr>
      <w:r>
        <w:rPr>
          <w:color w:val="000000"/>
          <w:highlight w:val="none"/>
        </w:rPr>
        <w:t xml:space="preserve"> </w:t>
      </w:r>
      <w:r>
        <w:rPr>
          <w:color w:val="000000"/>
          <w:highlight w:val="none"/>
        </w:rPr>
      </w:r>
      <w:r/>
    </w:p>
    <w:p>
      <w:pPr>
        <w:pStyle w:val="1270"/>
        <w:jc w:val="both"/>
        <w:spacing w:beforeAutospacing="0" w:afterAutospacing="0"/>
        <w:rPr>
          <w:color w:val="000000"/>
          <w:highlight w:val="none"/>
        </w:rPr>
      </w:pPr>
      <w:r>
        <w:rPr>
          <w:color w:val="000000"/>
          <w:highlight w:val="none"/>
        </w:rPr>
        <w:t xml:space="preserve"> </w:t>
      </w:r>
      <w:r>
        <w:rPr>
          <w:color w:val="000000"/>
          <w:highlight w:val="none"/>
        </w:rPr>
      </w:r>
      <w:r/>
    </w:p>
    <w:p>
      <w:pPr>
        <w:pStyle w:val="1270"/>
        <w:jc w:val="both"/>
        <w:spacing w:beforeAutospacing="0" w:afterAutospacing="0"/>
        <w:rPr>
          <w:color w:val="000000"/>
          <w:highlight w:val="none"/>
        </w:rPr>
      </w:pPr>
      <w:r>
        <w:rPr>
          <w:color w:val="000000"/>
          <w:highlight w:val="none"/>
        </w:rPr>
      </w:r>
      <w:r/>
    </w:p>
    <w:p>
      <w:pPr>
        <w:pStyle w:val="1270"/>
        <w:jc w:val="center"/>
        <w:spacing w:beforeAutospacing="0" w:afterAutospacing="0"/>
        <w:rPr>
          <w:rFonts w:eastAsia="黑体"/>
          <w:color w:val="000000"/>
          <w:highlight w:val="none"/>
        </w:rPr>
      </w:pPr>
      <w:r/>
      <w:bookmarkStart w:id="6" w:name="_Toc28359086"/>
      <w:r>
        <w:rPr>
          <w:rFonts w:hint="eastAsia" w:ascii="黑体" w:hAnsi="宋体" w:eastAsia="黑体" w:cs="黑体"/>
          <w:color w:val="000000"/>
          <w:sz w:val="44"/>
          <w:szCs w:val="44"/>
          <w:highlight w:val="none"/>
        </w:rPr>
        <w:t xml:space="preserve">第一章 招标公告</w:t>
      </w:r>
      <w:r>
        <w:rPr>
          <w:rFonts w:eastAsia="黑体"/>
          <w:color w:val="000000"/>
          <w:highlight w:val="none"/>
        </w:rPr>
      </w:r>
      <w:r/>
    </w:p>
    <w:p>
      <w:pPr>
        <w:pStyle w:val="1270"/>
        <w:ind w:firstLine="482"/>
        <w:jc w:val="both"/>
        <w:spacing w:beforeAutospacing="0" w:afterAutospacing="0" w:line="312" w:lineRule="auto"/>
        <w:rPr>
          <w:rFonts w:hint="eastAsia" w:ascii="宋体" w:hAnsi="宋体" w:cs="宋体"/>
          <w:color w:val="000000"/>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highlight w:val="none"/>
        </w:rPr>
        <w:t xml:space="preserve">项目概况</w:t>
      </w:r>
      <w:r>
        <w:rPr>
          <w:rFonts w:hint="eastAsia" w:ascii="宋体" w:hAnsi="宋体" w:cs="宋体"/>
          <w:color w:val="000000"/>
          <w:highlight w:val="none"/>
        </w:rPr>
      </w:r>
      <w:r/>
    </w:p>
    <w:p>
      <w:pPr>
        <w:pStyle w:val="1270"/>
        <w:ind w:firstLine="482"/>
        <w:jc w:val="both"/>
        <w:spacing w:beforeAutospacing="0" w:afterAutospacing="0" w:line="312" w:lineRule="auto"/>
        <w:rPr>
          <w:rFonts w:hint="eastAsia" w:ascii="宋体" w:hAnsi="宋体" w:cs="宋体"/>
          <w:color w:val="000000"/>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highlight w:val="none"/>
          <w:u w:val="single"/>
        </w:rPr>
        <w:t xml:space="preserve">盐城市公安局大数据支队视频监控安全共享平台建设项目</w:t>
      </w:r>
      <w:r>
        <w:rPr>
          <w:rFonts w:hint="eastAsia" w:ascii="宋体" w:hAnsi="宋体" w:cs="宋体"/>
          <w:color w:val="000000"/>
          <w:highlight w:val="none"/>
        </w:rPr>
        <w:t xml:space="preserve">招标项目的潜在投标人可在</w:t>
      </w:r>
      <w:r>
        <w:rPr>
          <w:rFonts w:hint="eastAsia" w:ascii="宋体" w:hAnsi="宋体" w:cs="宋体"/>
          <w:color w:val="000000"/>
          <w:highlight w:val="none"/>
          <w:shd w:val="clear" w:color="auto" w:fill="ffffff"/>
        </w:rPr>
        <w:t xml:space="preserve">“苏采云”系统内免费下载（投标人必须在苏采云系统中获取采购文件，方能参与政府采购项目）</w:t>
      </w:r>
      <w:r>
        <w:rPr>
          <w:rFonts w:hint="eastAsia" w:ascii="宋体" w:hAnsi="宋体" w:cs="宋体"/>
          <w:color w:val="000000"/>
          <w:highlight w:val="none"/>
        </w:rPr>
        <w:t xml:space="preserve">，并于</w:t>
      </w:r>
      <w:r>
        <w:rPr>
          <w:rFonts w:hint="eastAsia" w:ascii="宋体" w:hAnsi="宋体" w:cs="宋体"/>
          <w:color w:val="000000"/>
          <w:highlight w:val="none"/>
          <w:u w:val="single"/>
        </w:rPr>
        <w:t xml:space="preserve">2025年</w:t>
      </w:r>
      <w:r>
        <w:rPr>
          <w:rFonts w:hint="eastAsia" w:ascii="宋体" w:hAnsi="宋体" w:cs="宋体"/>
          <w:color w:val="000000"/>
          <w:highlight w:val="none"/>
          <w:u w:val="single"/>
          <w:lang w:val="en-US" w:eastAsia="zh-CN"/>
        </w:rPr>
        <w:t xml:space="preserve">12</w:t>
      </w:r>
      <w:r>
        <w:rPr>
          <w:rFonts w:hint="eastAsia" w:ascii="宋体" w:hAnsi="宋体" w:cs="宋体"/>
          <w:color w:val="000000"/>
          <w:highlight w:val="none"/>
          <w:u w:val="single"/>
        </w:rPr>
        <w:t xml:space="preserve">月</w:t>
      </w:r>
      <w:r>
        <w:rPr>
          <w:rFonts w:hint="eastAsia" w:ascii="宋体" w:hAnsi="宋体" w:cs="宋体"/>
          <w:color w:val="000000"/>
          <w:highlight w:val="none"/>
          <w:u w:val="single"/>
          <w:lang w:val="en-US" w:eastAsia="zh-CN"/>
        </w:rPr>
        <w:t xml:space="preserve">18</w:t>
      </w:r>
      <w:r>
        <w:rPr>
          <w:rFonts w:hint="eastAsia" w:ascii="宋体" w:hAnsi="宋体" w:cs="宋体"/>
          <w:color w:val="000000"/>
          <w:highlight w:val="none"/>
          <w:u w:val="single"/>
        </w:rPr>
        <w:t xml:space="preserve">日</w:t>
      </w:r>
      <w:r>
        <w:rPr>
          <w:rFonts w:hint="eastAsia" w:ascii="宋体" w:hAnsi="宋体" w:cs="宋体"/>
          <w:color w:val="000000"/>
          <w:highlight w:val="none"/>
          <w:u w:val="single"/>
          <w:lang w:val="en-US" w:eastAsia="zh-CN"/>
        </w:rPr>
        <w:t xml:space="preserve">15</w:t>
      </w:r>
      <w:r>
        <w:rPr>
          <w:rFonts w:hint="eastAsia" w:ascii="宋体" w:hAnsi="宋体" w:cs="宋体"/>
          <w:color w:val="000000"/>
          <w:highlight w:val="none"/>
          <w:u w:val="single"/>
        </w:rPr>
        <w:t xml:space="preserve">点</w:t>
      </w:r>
      <w:r>
        <w:rPr>
          <w:rFonts w:hint="eastAsia" w:ascii="宋体" w:hAnsi="宋体" w:cs="宋体"/>
          <w:color w:val="000000"/>
          <w:highlight w:val="none"/>
          <w:u w:val="single"/>
          <w:lang w:val="en-US" w:eastAsia="zh-CN"/>
        </w:rPr>
        <w:t xml:space="preserve">00</w:t>
      </w:r>
      <w:r>
        <w:rPr>
          <w:rFonts w:hint="eastAsia" w:ascii="宋体" w:hAnsi="宋体" w:cs="宋体"/>
          <w:color w:val="000000"/>
          <w:highlight w:val="none"/>
          <w:u w:val="single"/>
        </w:rPr>
        <w:t xml:space="preserve">分</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北京时间）前递交投标文件。</w:t>
      </w:r>
      <w:r>
        <w:rPr>
          <w:rFonts w:hint="eastAsia" w:ascii="宋体" w:hAnsi="宋体" w:cs="宋体"/>
          <w:color w:val="000000"/>
          <w:highlight w:val="none"/>
        </w:rPr>
      </w:r>
      <w:r/>
    </w:p>
    <w:p>
      <w:pPr>
        <w:pStyle w:val="1270"/>
        <w:ind w:firstLine="482"/>
        <w:jc w:val="both"/>
        <w:spacing w:beforeAutospacing="0" w:afterAutospacing="0" w:line="360" w:lineRule="auto"/>
        <w:rPr>
          <w:rFonts w:hint="eastAsia" w:ascii="宋体" w:hAnsi="宋体" w:cs="宋体"/>
          <w:color w:val="000000"/>
          <w:highlight w:val="none"/>
        </w:rPr>
      </w:pPr>
      <w:r/>
      <w:bookmarkStart w:id="7" w:name="_Toc35393790"/>
      <w:r/>
      <w:bookmarkStart w:id="8" w:name="_Toc28359079"/>
      <w:r/>
      <w:bookmarkStart w:id="9" w:name="_Toc35393621"/>
      <w:r/>
      <w:bookmarkStart w:id="10" w:name="_Toc28359002"/>
      <w:r/>
      <w:bookmarkStart w:id="11" w:name="_Hlk24379207"/>
      <w:r/>
      <w:bookmarkStart w:id="12" w:name="_Toc38985263"/>
      <w:r>
        <w:rPr>
          <w:rFonts w:hint="eastAsia" w:ascii="宋体" w:hAnsi="宋体" w:cs="宋体"/>
          <w:b/>
          <w:color w:val="000000"/>
          <w:highlight w:val="none"/>
        </w:rPr>
        <w:t xml:space="preserve">一、项目基本情况</w:t>
      </w:r>
      <w:bookmarkEnd w:id="7"/>
      <w:r/>
      <w:bookmarkEnd w:id="8"/>
      <w:r/>
      <w:bookmarkEnd w:id="9"/>
      <w:r/>
      <w:bookmarkEnd w:id="10"/>
      <w:r/>
      <w:bookmarkEnd w:id="11"/>
      <w:r/>
      <w:bookmarkEnd w:id="12"/>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1.项目编号：</w:t>
      </w:r>
      <w:r>
        <w:rPr>
          <w:rFonts w:hint="eastAsia" w:ascii="宋体" w:hAnsi="宋体" w:eastAsia="宋体" w:cs="宋体"/>
          <w:color w:val="000000"/>
          <w:highlight w:val="none"/>
        </w:rPr>
        <w:t xml:space="preserve">JSZC-320900-YCZH-G2025-0002</w:t>
      </w:r>
      <w:r>
        <w:rPr>
          <w:rFonts w:hint="eastAsia" w:ascii="宋体" w:hAnsi="宋体" w:cs="宋体"/>
          <w:color w:val="000000"/>
          <w:highlight w:val="none"/>
          <w:shd w:val="clear" w:color="auto" w:fill="ffffff"/>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2.项目名称：盐城市公安局大数据支队视频监控安全共享平台建设项目</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shd w:val="clear" w:color="auto" w:fill="ffffff"/>
        </w:rPr>
        <w:t xml:space="preserve">3.采购方式：公开招标</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4.预算金额：219万元</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shd w:val="clear" w:color="ffffff" w:fill="d9d9d9"/>
        </w:rPr>
      </w:pPr>
      <w:r>
        <w:rPr>
          <w:rFonts w:hint="eastAsia" w:ascii="宋体" w:hAnsi="宋体" w:cs="宋体"/>
          <w:color w:val="000000"/>
          <w:highlight w:val="none"/>
          <w:shd w:val="clear" w:color="auto" w:fill="ffffff"/>
        </w:rPr>
        <w:t xml:space="preserve">5.最高限价：</w:t>
      </w:r>
      <w:r>
        <w:rPr>
          <w:rFonts w:hint="eastAsia" w:ascii="宋体" w:hAnsi="宋体" w:cs="宋体"/>
          <w:color w:val="000000"/>
          <w:highlight w:val="none"/>
        </w:rPr>
        <w:t xml:space="preserve">219万元</w:t>
      </w:r>
      <w:r>
        <w:rPr>
          <w:rFonts w:hint="eastAsia" w:ascii="宋体" w:hAnsi="宋体" w:cs="宋体"/>
          <w:color w:val="000000"/>
          <w:highlight w:val="none"/>
          <w:shd w:val="clear" w:color="ffffff" w:fill="d9d9d9"/>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6.采购需求（简介）：详见附件本招标文件</w:t>
      </w:r>
      <w:r>
        <w:rPr>
          <w:rFonts w:hint="eastAsia" w:ascii="宋体" w:hAnsi="宋体" w:cs="宋体"/>
          <w:color w:val="000000"/>
          <w:highlight w:val="none"/>
        </w:rPr>
      </w:r>
      <w:r/>
    </w:p>
    <w:p>
      <w:pPr>
        <w:pStyle w:val="1270"/>
        <w:ind w:firstLine="480"/>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7.合同履行期限：合同签订后60日历天完成项目建设；维保期自验收通过之日起</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年。</w:t>
      </w:r>
      <w:r>
        <w:rPr>
          <w:rFonts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shd w:val="clear" w:color="auto" w:fill="ffff00"/>
        </w:rPr>
      </w:pPr>
      <w:r>
        <w:rPr>
          <w:rFonts w:hint="eastAsia" w:ascii="宋体" w:hAnsi="宋体" w:cs="宋体"/>
          <w:color w:val="000000"/>
          <w:highlight w:val="none"/>
          <w:shd w:val="clear" w:color="auto" w:fill="ffffff"/>
        </w:rPr>
        <w:t xml:space="preserve">8.本项目（</w:t>
      </w:r>
      <w:r>
        <w:rPr>
          <w:rFonts w:hint="eastAsia" w:ascii="宋体" w:hAnsi="宋体" w:cs="宋体"/>
          <w:i/>
          <w:iCs/>
          <w:color w:val="000000"/>
          <w:highlight w:val="none"/>
          <w:shd w:val="clear" w:color="auto" w:fill="ffffff"/>
        </w:rPr>
        <w:t xml:space="preserve">是/否</w:t>
      </w:r>
      <w:r>
        <w:rPr>
          <w:rFonts w:hint="eastAsia" w:ascii="宋体" w:hAnsi="宋体" w:cs="宋体"/>
          <w:color w:val="000000"/>
          <w:highlight w:val="none"/>
          <w:shd w:val="clear" w:color="auto" w:fill="ffffff"/>
        </w:rPr>
        <w:t xml:space="preserve">）接受联合体</w:t>
      </w:r>
      <w:r>
        <w:rPr>
          <w:rFonts w:hint="eastAsia" w:ascii="宋体" w:hAnsi="宋体" w:cs="宋体"/>
          <w:color w:val="000000"/>
          <w:highlight w:val="none"/>
        </w:rPr>
        <w:t xml:space="preserve">参与招标：否</w:t>
      </w:r>
      <w:r>
        <w:rPr>
          <w:rFonts w:hint="eastAsia" w:ascii="宋体" w:hAnsi="宋体" w:cs="宋体"/>
          <w:color w:val="000000"/>
          <w:highlight w:val="none"/>
          <w:shd w:val="clear" w:color="auto" w:fill="ffff00"/>
        </w:rPr>
      </w:r>
      <w:r/>
    </w:p>
    <w:p>
      <w:pPr>
        <w:pStyle w:val="1270"/>
        <w:ind w:firstLine="482"/>
        <w:jc w:val="both"/>
        <w:spacing w:beforeAutospacing="0" w:afterAutospacing="0" w:line="360" w:lineRule="auto"/>
        <w:rPr>
          <w:rFonts w:hint="eastAsia" w:ascii="宋体" w:hAnsi="宋体" w:cs="宋体"/>
          <w:color w:val="000000"/>
          <w:highlight w:val="none"/>
        </w:rPr>
      </w:pPr>
      <w:r/>
      <w:bookmarkStart w:id="13" w:name="_Toc28359003"/>
      <w:r/>
      <w:bookmarkStart w:id="14" w:name="_Toc38985264"/>
      <w:r/>
      <w:bookmarkStart w:id="15" w:name="_Toc35393791"/>
      <w:r/>
      <w:bookmarkStart w:id="16" w:name="_Toc28359080"/>
      <w:r/>
      <w:bookmarkStart w:id="17" w:name="_Toc35393622"/>
      <w:r>
        <w:rPr>
          <w:rFonts w:hint="eastAsia" w:ascii="宋体" w:hAnsi="宋体" w:cs="宋体"/>
          <w:b/>
          <w:color w:val="000000"/>
          <w:highlight w:val="none"/>
        </w:rPr>
        <w:t xml:space="preserve">二、申请人的资格要求：</w:t>
      </w:r>
      <w:bookmarkEnd w:id="13"/>
      <w:r/>
      <w:bookmarkEnd w:id="14"/>
      <w:r/>
      <w:bookmarkEnd w:id="15"/>
      <w:r/>
      <w:bookmarkEnd w:id="16"/>
      <w:r/>
      <w:bookmarkEnd w:id="17"/>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1.满足《中华人民共和国政府采购法》第二十二条规定，并提供下列材料：</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1.1法人或者其他组织的营业执照等证明文件，自然人的身份证明；</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1.2上一年度的财务状况报告（成立不满一年无需提供）；</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1.3具备履行合同所必需的设备和专业技术能力的书面声明；</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1.5参加政府采购活动前3年内在经营活动中没有重大违法记录的书面声明。</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1.6法律、行政法规规定的其他条件。</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1.8单位负责人为同一人或者存在直接控股、管理关系的不同供应商，不得参加同一合同项下的政府采购活动。</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2.落实政府采购政策需满足的资格要求：无。</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3.本项目的特定资格要求：无。</w:t>
      </w:r>
      <w:r>
        <w:rPr>
          <w:rFonts w:hint="eastAsia" w:ascii="宋体" w:hAnsi="宋体" w:cs="宋体"/>
          <w:color w:val="000000"/>
          <w:highlight w:val="none"/>
        </w:rPr>
      </w:r>
      <w:r/>
    </w:p>
    <w:p>
      <w:pPr>
        <w:pStyle w:val="1270"/>
        <w:ind w:firstLine="482"/>
        <w:jc w:val="both"/>
        <w:spacing w:beforeAutospacing="0" w:afterAutospacing="0" w:line="360" w:lineRule="auto"/>
        <w:rPr>
          <w:rFonts w:hint="eastAsia" w:ascii="宋体" w:hAnsi="宋体" w:cs="宋体"/>
          <w:color w:val="000000"/>
          <w:highlight w:val="none"/>
        </w:rPr>
      </w:pPr>
      <w:r>
        <w:rPr>
          <w:rFonts w:hint="eastAsia" w:ascii="宋体" w:hAnsi="宋体" w:cs="宋体"/>
          <w:b/>
          <w:color w:val="000000"/>
          <w:highlight w:val="none"/>
        </w:rPr>
        <w:t xml:space="preserve">三、获取招标文件</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bookmarkStart w:id="18" w:name="_Toc28359082"/>
      <w:r/>
      <w:bookmarkStart w:id="19" w:name="_Toc28359005"/>
      <w:r/>
      <w:bookmarkStart w:id="20" w:name="_Toc35393624"/>
      <w:r/>
      <w:bookmarkStart w:id="21" w:name="_Toc38985266"/>
      <w:r/>
      <w:bookmarkStart w:id="22" w:name="_Toc35393793"/>
      <w:r>
        <w:rPr>
          <w:rFonts w:hint="eastAsia" w:ascii="宋体" w:hAnsi="宋体" w:cs="宋体"/>
          <w:color w:val="000000"/>
          <w:highlight w:val="none"/>
        </w:rPr>
        <w:t xml:space="preserve">1.时间：</w:t>
      </w:r>
      <w:bookmarkEnd w:id="18"/>
      <w:r/>
      <w:bookmarkEnd w:id="19"/>
      <w:r/>
      <w:bookmarkEnd w:id="20"/>
      <w:r/>
      <w:bookmarkEnd w:id="21"/>
      <w:r/>
      <w:bookmarkEnd w:id="22"/>
      <w:r>
        <w:rPr>
          <w:rFonts w:hint="eastAsia" w:ascii="宋体" w:hAnsi="宋体" w:cs="宋体"/>
          <w:color w:val="000000"/>
          <w:highlight w:val="none"/>
        </w:rPr>
        <w:t xml:space="preserve">自招标文件公告发布之日起5个工作日 。</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2.地点：“苏采云”系统内免费下载（投标人必须在苏采云系统中获取采购文件，方能参与政府采购项目）。</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3.方式：本项目采用网上注册登记方式。 </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4.售价：0元</w:t>
      </w:r>
      <w:r>
        <w:rPr>
          <w:rFonts w:hint="eastAsia" w:ascii="宋体" w:hAnsi="宋体" w:cs="宋体"/>
          <w:color w:val="000000"/>
          <w:highlight w:val="none"/>
        </w:rPr>
      </w:r>
      <w:r/>
    </w:p>
    <w:p>
      <w:pPr>
        <w:pStyle w:val="1270"/>
        <w:ind w:firstLine="482"/>
        <w:jc w:val="both"/>
        <w:spacing w:beforeAutospacing="0" w:afterAutospacing="0" w:line="360" w:lineRule="auto"/>
        <w:rPr>
          <w:rFonts w:hint="eastAsia" w:ascii="宋体" w:hAnsi="宋体" w:cs="宋体"/>
          <w:color w:val="000000"/>
          <w:highlight w:val="none"/>
        </w:rPr>
      </w:pPr>
      <w:r>
        <w:rPr>
          <w:rFonts w:hint="eastAsia" w:ascii="宋体" w:hAnsi="宋体" w:cs="宋体"/>
          <w:b/>
          <w:color w:val="000000"/>
          <w:highlight w:val="none"/>
        </w:rPr>
        <w:t xml:space="preserve">四、提交投标文件截止时间、开标时间和地点</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1.时间：</w:t>
      </w:r>
      <w:r>
        <w:rPr>
          <w:rFonts w:hint="eastAsia" w:ascii="宋体" w:hAnsi="宋体" w:cs="宋体"/>
          <w:color w:val="000000"/>
          <w:highlight w:val="none"/>
          <w:u w:val="single"/>
        </w:rPr>
        <w:t xml:space="preserve">2025年</w:t>
      </w:r>
      <w:r>
        <w:rPr>
          <w:rFonts w:hint="eastAsia" w:ascii="宋体" w:hAnsi="宋体" w:cs="宋体"/>
          <w:color w:val="000000"/>
          <w:highlight w:val="none"/>
          <w:u w:val="single"/>
          <w:lang w:val="en-US" w:eastAsia="zh-CN"/>
        </w:rPr>
        <w:t xml:space="preserve">12</w:t>
      </w:r>
      <w:r>
        <w:rPr>
          <w:rFonts w:hint="eastAsia" w:ascii="宋体" w:hAnsi="宋体" w:cs="宋体"/>
          <w:color w:val="000000"/>
          <w:highlight w:val="none"/>
          <w:u w:val="single"/>
        </w:rPr>
        <w:t xml:space="preserve">月</w:t>
      </w:r>
      <w:r>
        <w:rPr>
          <w:rFonts w:hint="eastAsia" w:ascii="宋体" w:hAnsi="宋体" w:cs="宋体"/>
          <w:color w:val="000000"/>
          <w:highlight w:val="none"/>
          <w:u w:val="single"/>
          <w:lang w:val="en-US" w:eastAsia="zh-CN"/>
        </w:rPr>
        <w:t xml:space="preserve">18</w:t>
      </w:r>
      <w:r>
        <w:rPr>
          <w:rFonts w:hint="eastAsia" w:ascii="宋体" w:hAnsi="宋体" w:cs="宋体"/>
          <w:color w:val="000000"/>
          <w:highlight w:val="none"/>
          <w:u w:val="single"/>
        </w:rPr>
        <w:t xml:space="preserve">日</w:t>
      </w:r>
      <w:r>
        <w:rPr>
          <w:rFonts w:hint="eastAsia" w:ascii="宋体" w:hAnsi="宋体" w:cs="宋体"/>
          <w:color w:val="000000"/>
          <w:highlight w:val="none"/>
          <w:u w:val="single"/>
          <w:lang w:val="en-US" w:eastAsia="zh-CN"/>
        </w:rPr>
        <w:t xml:space="preserve">15</w:t>
      </w:r>
      <w:r>
        <w:rPr>
          <w:rFonts w:hint="eastAsia" w:ascii="宋体" w:hAnsi="宋体" w:cs="宋体"/>
          <w:color w:val="000000"/>
          <w:highlight w:val="none"/>
          <w:u w:val="single"/>
        </w:rPr>
        <w:t xml:space="preserve">点</w:t>
      </w:r>
      <w:r>
        <w:rPr>
          <w:rFonts w:hint="eastAsia" w:ascii="宋体" w:hAnsi="宋体" w:cs="宋体"/>
          <w:color w:val="000000"/>
          <w:highlight w:val="none"/>
          <w:u w:val="single"/>
          <w:lang w:val="en-US" w:eastAsia="zh-CN"/>
        </w:rPr>
        <w:t xml:space="preserve">00</w:t>
      </w:r>
      <w:r>
        <w:rPr>
          <w:rFonts w:hint="eastAsia" w:ascii="宋体" w:hAnsi="宋体" w:cs="宋体"/>
          <w:color w:val="000000"/>
          <w:highlight w:val="none"/>
          <w:u w:val="single"/>
        </w:rPr>
        <w:t xml:space="preserve">分</w:t>
      </w:r>
      <w:r>
        <w:rPr>
          <w:rFonts w:hint="eastAsia" w:ascii="宋体" w:hAnsi="宋体" w:cs="宋体"/>
          <w:color w:val="000000"/>
          <w:highlight w:val="none"/>
        </w:rPr>
        <w:t xml:space="preserve">（北京时间）</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2.地点：苏采云“不见面”开标大厅 。</w:t>
      </w:r>
      <w:r>
        <w:rPr>
          <w:rFonts w:hint="eastAsia" w:ascii="宋体" w:hAnsi="宋体" w:cs="宋体"/>
          <w:color w:val="000000"/>
          <w:highlight w:val="none"/>
        </w:rPr>
      </w:r>
      <w:r/>
    </w:p>
    <w:p>
      <w:pPr>
        <w:pStyle w:val="1270"/>
        <w:ind w:firstLine="482"/>
        <w:jc w:val="both"/>
        <w:spacing w:beforeAutospacing="0" w:afterAutospacing="0" w:line="360" w:lineRule="auto"/>
        <w:rPr>
          <w:rFonts w:hint="eastAsia" w:ascii="宋体" w:hAnsi="宋体" w:cs="宋体"/>
          <w:color w:val="000000"/>
          <w:highlight w:val="none"/>
        </w:rPr>
      </w:pPr>
      <w:r/>
      <w:bookmarkStart w:id="23" w:name="_Toc38985267"/>
      <w:r/>
      <w:bookmarkStart w:id="24" w:name="_Toc28359007"/>
      <w:r/>
      <w:bookmarkStart w:id="25" w:name="_Toc35393625"/>
      <w:r/>
      <w:bookmarkStart w:id="26" w:name="_Toc35393794"/>
      <w:r/>
      <w:bookmarkStart w:id="27" w:name="_Toc28359084"/>
      <w:r>
        <w:rPr>
          <w:rFonts w:hint="eastAsia" w:ascii="宋体" w:hAnsi="宋体" w:cs="宋体"/>
          <w:b/>
          <w:color w:val="000000"/>
          <w:highlight w:val="none"/>
        </w:rPr>
        <w:t xml:space="preserve">五、公告期限</w:t>
      </w:r>
      <w:bookmarkEnd w:id="23"/>
      <w:r/>
      <w:bookmarkEnd w:id="24"/>
      <w:r/>
      <w:bookmarkEnd w:id="25"/>
      <w:r/>
      <w:bookmarkEnd w:id="26"/>
      <w:r/>
      <w:bookmarkEnd w:id="27"/>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shd w:val="clear" w:color="auto" w:fill="ffffff"/>
        </w:rPr>
      </w:pPr>
      <w:r/>
      <w:bookmarkStart w:id="28" w:name="_Toc35393795"/>
      <w:r/>
      <w:bookmarkStart w:id="29" w:name="_Toc38985268"/>
      <w:r/>
      <w:bookmarkStart w:id="30" w:name="_Toc35393626"/>
      <w:r>
        <w:rPr>
          <w:rFonts w:hint="eastAsia" w:ascii="宋体" w:hAnsi="宋体" w:cs="宋体"/>
          <w:color w:val="000000"/>
          <w:highlight w:val="none"/>
          <w:shd w:val="clear" w:color="auto" w:fill="ffffff"/>
        </w:rPr>
        <w:t xml:space="preserve">自本公告发布之日起5个工作日。</w:t>
      </w:r>
      <w:bookmarkEnd w:id="28"/>
      <w:r/>
      <w:bookmarkEnd w:id="29"/>
      <w:r/>
      <w:bookmarkEnd w:id="30"/>
      <w:r>
        <w:rPr>
          <w:rFonts w:hint="eastAsia" w:ascii="宋体" w:hAnsi="宋体" w:cs="宋体"/>
          <w:color w:val="000000"/>
          <w:highlight w:val="none"/>
          <w:shd w:val="clear" w:color="auto" w:fill="ffffff"/>
        </w:rPr>
      </w:r>
      <w:r/>
    </w:p>
    <w:p>
      <w:pPr>
        <w:pStyle w:val="1270"/>
        <w:ind w:firstLine="482"/>
        <w:jc w:val="both"/>
        <w:spacing w:beforeAutospacing="0" w:afterAutospacing="0" w:line="360" w:lineRule="auto"/>
        <w:rPr>
          <w:rFonts w:hint="eastAsia" w:ascii="宋体" w:hAnsi="宋体" w:cs="宋体"/>
          <w:color w:val="000000"/>
          <w:highlight w:val="none"/>
        </w:rPr>
      </w:pPr>
      <w:r>
        <w:rPr>
          <w:rFonts w:hint="eastAsia" w:ascii="宋体" w:hAnsi="宋体" w:cs="宋体"/>
          <w:b/>
          <w:color w:val="000000"/>
          <w:highlight w:val="none"/>
        </w:rPr>
        <w:t xml:space="preserve">六、其他补充事宜</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shd w:val="clear" w:color="auto" w:fill="ffffff"/>
        </w:rPr>
      </w:pPr>
      <w:r/>
      <w:bookmarkStart w:id="31" w:name="_Toc28359018"/>
      <w:r>
        <w:rPr>
          <w:rFonts w:hint="eastAsia" w:ascii="宋体" w:hAnsi="宋体" w:cs="宋体"/>
          <w:color w:val="000000"/>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cs="宋体"/>
          <w:color w:val="000000"/>
          <w:highlight w:val="none"/>
          <w:shd w:val="clear" w:color="auto" w:fill="ffffff"/>
        </w:rPr>
      </w:r>
      <w:r/>
    </w:p>
    <w:p>
      <w:pPr>
        <w:pStyle w:val="1270"/>
        <w:ind w:firstLine="480"/>
        <w:jc w:val="both"/>
        <w:spacing w:beforeAutospacing="0" w:afterAutospacing="0" w:line="360" w:lineRule="auto"/>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cs="宋体"/>
          <w:color w:val="000000"/>
          <w:highlight w:val="none"/>
          <w:shd w:val="clear" w:color="auto" w:fill="ffffff"/>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2.潜在供应商访问电子招标响应交易平台的网络地址和方法： </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2.2 潜在投标人访问“苏采云”系统方法：江苏省政府采购网首页-“苏采云”链接。 </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2.3 采购文件（后缀名为“.kedt”）、供应商操作手册及政府采购客户端 工具可通过“苏采云”系统相应链接进行下载。 </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2.4 采购代理机构将数据电文形式的采购文件加载至“苏采云”系统，供潜在供应商下载或者查阅。 </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2.5 请潜在投标单位提前安装相应的控件（详见《“苏采云”系统供应商操作手册》）并使用谷歌浏览器登录“苏采云”系统参与不见面开评标。 </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shd w:val="clear" w:color="auto" w:fill="ffffff"/>
        </w:rPr>
      </w:pPr>
      <w:r>
        <w:rPr>
          <w:rFonts w:hint="eastAsia" w:ascii="宋体" w:hAnsi="宋体" w:cs="宋体"/>
          <w:color w:val="000000"/>
          <w:highlight w:val="none"/>
        </w:rPr>
        <w:t xml:space="preserve">如潜在投标人未按上述要求操作，将自行承担所产生的风险。</w:t>
      </w:r>
      <w:r>
        <w:rPr>
          <w:rFonts w:hint="eastAsia" w:ascii="宋体" w:hAnsi="宋体" w:cs="宋体"/>
          <w:color w:val="000000"/>
          <w:highlight w:val="none"/>
          <w:shd w:val="clear" w:color="auto" w:fill="ffffff"/>
        </w:rPr>
      </w:r>
      <w:r/>
    </w:p>
    <w:p>
      <w:pPr>
        <w:pStyle w:val="1270"/>
        <w:ind w:firstLine="480"/>
        <w:jc w:val="both"/>
        <w:spacing w:beforeAutospacing="0" w:afterAutospacing="0" w:line="360" w:lineRule="auto"/>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3.有关本次招标的事项若存在变动或修改，敬请及时关注在“</w:t>
      </w:r>
      <w:r>
        <w:rPr>
          <w:rFonts w:hint="eastAsia" w:ascii="宋体" w:hAnsi="宋体" w:cs="宋体"/>
          <w:color w:val="000000"/>
          <w:highlight w:val="none"/>
        </w:rPr>
        <w:t xml:space="preserve">中国政府采购网”“</w:t>
      </w:r>
      <w:r>
        <w:rPr>
          <w:rFonts w:hint="eastAsia" w:ascii="宋体" w:hAnsi="宋体" w:cs="宋体"/>
          <w:color w:val="000000"/>
          <w:highlight w:val="none"/>
          <w:shd w:val="clear" w:color="auto" w:fill="ffffff"/>
        </w:rPr>
        <w:t xml:space="preserve">江苏政府采购网”“盐城市政府采购网”发布的更正公告。</w:t>
      </w:r>
      <w:r>
        <w:rPr>
          <w:rFonts w:hint="eastAsia" w:ascii="宋体" w:hAnsi="宋体" w:cs="宋体"/>
          <w:color w:val="000000"/>
          <w:highlight w:val="none"/>
          <w:shd w:val="clear" w:color="auto" w:fill="ffffff"/>
        </w:rPr>
      </w:r>
      <w:r/>
    </w:p>
    <w:p>
      <w:pPr>
        <w:pStyle w:val="1270"/>
        <w:ind w:firstLine="480"/>
        <w:jc w:val="both"/>
        <w:spacing w:beforeAutospacing="0" w:afterAutospacing="0" w:line="360" w:lineRule="auto"/>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4.本次招标不收取投标保证金，不收取质量保证金。</w:t>
      </w:r>
      <w:r>
        <w:rPr>
          <w:rFonts w:hint="eastAsia" w:ascii="宋体" w:hAnsi="宋体" w:cs="宋体"/>
          <w:color w:val="000000"/>
          <w:highlight w:val="none"/>
          <w:shd w:val="clear" w:color="auto" w:fill="ffffff"/>
        </w:rPr>
      </w:r>
      <w:r/>
    </w:p>
    <w:p>
      <w:pPr>
        <w:pStyle w:val="1270"/>
        <w:ind w:firstLine="482"/>
        <w:jc w:val="both"/>
        <w:spacing w:beforeAutospacing="0" w:afterAutospacing="0" w:line="360" w:lineRule="auto"/>
        <w:rPr>
          <w:rFonts w:hint="eastAsia" w:ascii="宋体" w:hAnsi="宋体" w:cs="宋体"/>
          <w:b/>
          <w:bCs/>
          <w:color w:val="000000"/>
          <w:highlight w:val="none"/>
        </w:rPr>
      </w:pPr>
      <w:r>
        <w:rPr>
          <w:rFonts w:hint="eastAsia" w:ascii="宋体" w:hAnsi="宋体" w:cs="宋体"/>
          <w:b/>
          <w:bCs/>
          <w:color w:val="000000"/>
          <w:highlight w:val="none"/>
        </w:rPr>
        <w:t xml:space="preserve">七、对本次招标提出询问，请按以下方式联系。</w:t>
      </w:r>
      <w:bookmarkEnd w:id="31"/>
      <w:r>
        <w:rPr>
          <w:rFonts w:hint="eastAsia" w:ascii="宋体" w:hAnsi="宋体" w:cs="宋体"/>
          <w:b/>
          <w:bCs/>
          <w:color w:val="000000"/>
          <w:highlight w:val="none"/>
        </w:rPr>
      </w:r>
      <w:r/>
    </w:p>
    <w:p>
      <w:pPr>
        <w:pStyle w:val="1270"/>
        <w:ind w:firstLine="560"/>
        <w:jc w:val="both"/>
        <w:spacing w:beforeAutospacing="0" w:afterAutospacing="0" w:line="360" w:lineRule="auto"/>
        <w:shd w:val="clear" w:color="auto" w:fill="ffffff"/>
        <w:widowControl/>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1.采购人信息</w:t>
      </w:r>
      <w:r>
        <w:rPr>
          <w:rFonts w:hint="eastAsia" w:ascii="宋体" w:hAnsi="宋体" w:cs="宋体"/>
          <w:color w:val="000000"/>
          <w:highlight w:val="none"/>
          <w:shd w:val="clear" w:color="auto" w:fill="ffffff"/>
        </w:rPr>
      </w:r>
      <w:r/>
    </w:p>
    <w:p>
      <w:pPr>
        <w:pStyle w:val="1270"/>
        <w:ind w:firstLine="560"/>
        <w:jc w:val="both"/>
        <w:spacing w:beforeAutospacing="0" w:afterAutospacing="0" w:line="360" w:lineRule="auto"/>
        <w:shd w:val="clear" w:color="auto" w:fill="ffffff"/>
        <w:widowControl/>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名 称：盐城市公安局  </w:t>
      </w:r>
      <w:r>
        <w:rPr>
          <w:rFonts w:hint="eastAsia" w:ascii="宋体" w:hAnsi="宋体" w:cs="宋体"/>
          <w:color w:val="000000"/>
          <w:highlight w:val="none"/>
          <w:shd w:val="clear" w:color="auto" w:fill="ffffff"/>
        </w:rPr>
      </w:r>
      <w:r/>
    </w:p>
    <w:p>
      <w:pPr>
        <w:pStyle w:val="1270"/>
        <w:ind w:firstLine="560"/>
        <w:jc w:val="both"/>
        <w:spacing w:beforeAutospacing="0" w:afterAutospacing="0" w:line="360" w:lineRule="auto"/>
        <w:shd w:val="clear" w:color="auto" w:fill="ffffff"/>
        <w:widowControl/>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地 址：</w:t>
      </w:r>
      <w:r>
        <w:rPr>
          <w:rFonts w:hint="eastAsia" w:ascii="宋体" w:hAnsi="宋体" w:cs="宋体"/>
          <w:color w:val="000000"/>
          <w:highlight w:val="none"/>
          <w:shd w:val="clear" w:color="auto" w:fill="ffffff"/>
          <w:lang w:val="zh-TW"/>
        </w:rPr>
        <w:t xml:space="preserve">盐城市平安路</w:t>
      </w:r>
      <w:r>
        <w:rPr>
          <w:rFonts w:hint="eastAsia" w:ascii="宋体" w:hAnsi="宋体" w:cs="宋体"/>
          <w:color w:val="000000"/>
          <w:highlight w:val="none"/>
          <w:shd w:val="clear" w:color="auto" w:fill="ffffff"/>
        </w:rPr>
        <w:t xml:space="preserve">9</w:t>
      </w:r>
      <w:r>
        <w:rPr>
          <w:rFonts w:hint="eastAsia" w:ascii="宋体" w:hAnsi="宋体" w:cs="宋体"/>
          <w:color w:val="000000"/>
          <w:highlight w:val="none"/>
          <w:shd w:val="clear" w:color="auto" w:fill="ffffff"/>
          <w:lang w:val="zh-TW"/>
        </w:rPr>
        <w:t xml:space="preserve">号（邮编</w:t>
      </w:r>
      <w:r>
        <w:rPr>
          <w:rFonts w:hint="eastAsia" w:ascii="宋体" w:hAnsi="宋体" w:cs="宋体"/>
          <w:color w:val="000000"/>
          <w:highlight w:val="none"/>
          <w:shd w:val="clear" w:color="auto" w:fill="ffffff"/>
        </w:rPr>
        <w:t xml:space="preserve">224000</w:t>
      </w:r>
      <w:r>
        <w:rPr>
          <w:rFonts w:hint="eastAsia" w:ascii="宋体" w:hAnsi="宋体" w:cs="宋体"/>
          <w:color w:val="000000"/>
          <w:highlight w:val="none"/>
          <w:shd w:val="clear" w:color="auto" w:fill="ffffff"/>
          <w:lang w:val="zh-TW"/>
        </w:rPr>
        <w:t xml:space="preserve">）</w:t>
      </w:r>
      <w:r>
        <w:rPr>
          <w:rFonts w:hint="eastAsia" w:ascii="宋体" w:hAnsi="宋体" w:cs="宋体"/>
          <w:color w:val="000000"/>
          <w:highlight w:val="none"/>
          <w:shd w:val="clear" w:color="auto" w:fill="ffffff"/>
        </w:rPr>
        <w:t xml:space="preserve">  </w:t>
      </w:r>
      <w:r>
        <w:rPr>
          <w:rFonts w:hint="eastAsia" w:ascii="宋体" w:hAnsi="宋体" w:cs="宋体"/>
          <w:color w:val="000000"/>
          <w:highlight w:val="none"/>
          <w:shd w:val="clear" w:color="auto" w:fill="ffffff"/>
        </w:rPr>
      </w:r>
      <w:r/>
    </w:p>
    <w:p>
      <w:pPr>
        <w:pStyle w:val="1270"/>
        <w:ind w:firstLine="560"/>
        <w:jc w:val="both"/>
        <w:spacing w:beforeAutospacing="0" w:afterAutospacing="0" w:line="360" w:lineRule="auto"/>
        <w:shd w:val="clear" w:color="auto" w:fill="ffffff"/>
        <w:widowControl/>
        <w:rPr>
          <w:rFonts w:hint="eastAsia" w:ascii="宋体" w:hAnsi="宋体" w:cs="宋体"/>
          <w:color w:val="000000"/>
          <w:highlight w:val="none"/>
          <w:shd w:val="clear" w:color="auto" w:fill="ffffff"/>
          <w:lang w:val="zh-TW"/>
        </w:rPr>
      </w:pPr>
      <w:r>
        <w:rPr>
          <w:rFonts w:hint="eastAsia" w:ascii="宋体" w:hAnsi="宋体" w:cs="宋体"/>
          <w:color w:val="000000"/>
          <w:highlight w:val="none"/>
          <w:shd w:val="clear" w:color="auto" w:fill="ffffff"/>
        </w:rPr>
        <w:t xml:space="preserve">联系</w:t>
      </w:r>
      <w:r>
        <w:rPr>
          <w:rFonts w:hint="eastAsia" w:ascii="宋体" w:hAnsi="宋体" w:cs="宋体"/>
          <w:color w:val="000000"/>
          <w:highlight w:val="none"/>
          <w:shd w:val="clear" w:color="auto" w:fill="ffffff"/>
          <w:lang w:val="zh-TW"/>
        </w:rPr>
        <w:t xml:space="preserve">人：江警官              </w:t>
      </w:r>
      <w:r>
        <w:rPr>
          <w:rFonts w:hint="eastAsia" w:ascii="宋体" w:hAnsi="宋体" w:cs="宋体"/>
          <w:color w:val="000000"/>
          <w:highlight w:val="none"/>
          <w:shd w:val="clear" w:color="auto" w:fill="ffffff"/>
          <w:lang w:val="zh-TW"/>
        </w:rPr>
      </w:r>
      <w:r/>
    </w:p>
    <w:p>
      <w:pPr>
        <w:pStyle w:val="1270"/>
        <w:ind w:firstLine="560"/>
        <w:jc w:val="both"/>
        <w:spacing w:beforeAutospacing="0" w:afterAutospacing="0" w:line="360" w:lineRule="auto"/>
        <w:shd w:val="clear" w:color="auto" w:fill="ffffff"/>
        <w:widowControl/>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lang w:val="zh-TW"/>
        </w:rPr>
        <w:t xml:space="preserve">联系方式：0515-83220095 </w:t>
      </w:r>
      <w:r>
        <w:rPr>
          <w:rFonts w:hint="eastAsia" w:ascii="宋体" w:hAnsi="宋体" w:cs="宋体"/>
          <w:color w:val="000000"/>
          <w:highlight w:val="none"/>
          <w:shd w:val="clear" w:color="auto" w:fill="ffffff"/>
        </w:rPr>
        <w:t xml:space="preserve">           </w:t>
      </w:r>
      <w:r>
        <w:rPr>
          <w:rFonts w:hint="eastAsia" w:ascii="宋体" w:hAnsi="宋体" w:cs="宋体"/>
          <w:color w:val="000000"/>
          <w:highlight w:val="none"/>
          <w:shd w:val="clear" w:color="auto" w:fill="ffffff"/>
        </w:rPr>
      </w:r>
      <w:r/>
    </w:p>
    <w:p>
      <w:pPr>
        <w:pStyle w:val="1270"/>
        <w:ind w:firstLine="560"/>
        <w:jc w:val="both"/>
        <w:spacing w:beforeAutospacing="0" w:afterAutospacing="0" w:line="360" w:lineRule="auto"/>
        <w:shd w:val="clear" w:color="auto" w:fill="ffffff"/>
        <w:widowControl/>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2.采购代理机构信息</w:t>
      </w:r>
      <w:r>
        <w:rPr>
          <w:rFonts w:hint="eastAsia" w:ascii="宋体" w:hAnsi="宋体" w:cs="宋体"/>
          <w:color w:val="000000"/>
          <w:highlight w:val="none"/>
          <w:shd w:val="clear" w:color="auto" w:fill="ffffff"/>
        </w:rPr>
      </w:r>
      <w:r/>
    </w:p>
    <w:p>
      <w:pPr>
        <w:pStyle w:val="1270"/>
        <w:ind w:firstLine="560"/>
        <w:jc w:val="both"/>
        <w:spacing w:beforeAutospacing="0" w:afterAutospacing="0" w:line="360" w:lineRule="auto"/>
        <w:shd w:val="clear" w:color="auto" w:fill="ffffff"/>
        <w:widowControl/>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名 称：盐城市智禾项目管理有限公司</w:t>
      </w:r>
      <w:r>
        <w:rPr>
          <w:rFonts w:hint="eastAsia" w:ascii="宋体" w:hAnsi="宋体" w:cs="宋体"/>
          <w:color w:val="000000"/>
          <w:highlight w:val="none"/>
          <w:shd w:val="clear" w:color="auto" w:fill="ffffff"/>
        </w:rPr>
      </w:r>
      <w:r/>
    </w:p>
    <w:p>
      <w:pPr>
        <w:pStyle w:val="1270"/>
        <w:ind w:firstLine="560"/>
        <w:jc w:val="both"/>
        <w:spacing w:beforeAutospacing="0" w:afterAutospacing="0" w:line="360" w:lineRule="auto"/>
        <w:shd w:val="clear" w:color="auto" w:fill="ffffff"/>
        <w:widowControl/>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地 址：盐城市盐都区宏都路华邦国际西厦60</w:t>
      </w:r>
      <w:r>
        <w:rPr>
          <w:rFonts w:hint="eastAsia" w:ascii="宋体" w:hAnsi="宋体" w:cs="宋体"/>
          <w:color w:val="000000"/>
          <w:highlight w:val="none"/>
          <w:shd w:val="clear" w:color="auto" w:fill="ffffff"/>
          <w:lang w:val="en-US" w:eastAsia="zh-CN"/>
        </w:rPr>
        <w:t xml:space="preserve">3</w:t>
      </w:r>
      <w:r>
        <w:rPr>
          <w:rFonts w:hint="eastAsia" w:ascii="宋体" w:hAnsi="宋体" w:cs="宋体"/>
          <w:color w:val="000000"/>
          <w:highlight w:val="none"/>
          <w:shd w:val="clear" w:color="auto" w:fill="ffffff"/>
        </w:rPr>
        <w:t xml:space="preserve">室</w:t>
      </w:r>
      <w:r>
        <w:rPr>
          <w:rFonts w:hint="eastAsia" w:ascii="宋体" w:hAnsi="宋体" w:cs="宋体"/>
          <w:color w:val="000000"/>
          <w:highlight w:val="none"/>
          <w:shd w:val="clear" w:color="auto" w:fill="ffffff"/>
        </w:rPr>
      </w:r>
      <w:r/>
    </w:p>
    <w:p>
      <w:pPr>
        <w:pStyle w:val="1270"/>
        <w:ind w:firstLine="560"/>
        <w:jc w:val="both"/>
        <w:spacing w:beforeAutospacing="0" w:afterAutospacing="0" w:line="360" w:lineRule="auto"/>
        <w:shd w:val="clear" w:color="auto" w:fill="ffffff"/>
        <w:widowControl/>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联系人：王女士                     </w:t>
      </w:r>
      <w:r>
        <w:rPr>
          <w:rFonts w:hint="eastAsia" w:ascii="宋体" w:hAnsi="宋体" w:cs="宋体"/>
          <w:color w:val="000000"/>
          <w:highlight w:val="none"/>
          <w:shd w:val="clear" w:color="auto" w:fill="ffffff"/>
        </w:rPr>
      </w:r>
      <w:r/>
    </w:p>
    <w:p>
      <w:pPr>
        <w:pStyle w:val="1270"/>
        <w:ind w:firstLine="560"/>
        <w:jc w:val="both"/>
        <w:spacing w:beforeAutospacing="0" w:afterAutospacing="0" w:line="360" w:lineRule="auto"/>
        <w:shd w:val="clear" w:color="auto" w:fill="ffffff"/>
        <w:widowControl/>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联系</w:t>
      </w:r>
      <w:r>
        <w:rPr>
          <w:rFonts w:hint="eastAsia" w:ascii="宋体" w:hAnsi="宋体" w:cs="宋体"/>
          <w:color w:val="000000"/>
          <w:highlight w:val="none"/>
          <w:shd w:val="clear" w:color="auto" w:fill="ffffff"/>
          <w:lang w:val="zh-TW"/>
        </w:rPr>
        <w:t xml:space="preserve">方式：</w:t>
      </w:r>
      <w:bookmarkStart w:id="32" w:name="_Toc28359087"/>
      <w:r/>
      <w:bookmarkStart w:id="33" w:name="_Toc28359010"/>
      <w:r>
        <w:rPr>
          <w:rFonts w:hint="eastAsia" w:ascii="宋体" w:hAnsi="宋体" w:cs="宋体"/>
          <w:color w:val="000000"/>
          <w:highlight w:val="none"/>
          <w:shd w:val="clear" w:color="auto" w:fill="ffffff"/>
          <w:lang w:val="zh-TW"/>
        </w:rPr>
        <w:t xml:space="preserve">18151392913</w:t>
      </w:r>
      <w:r>
        <w:rPr>
          <w:rFonts w:hint="eastAsia" w:ascii="宋体" w:hAnsi="宋体" w:cs="宋体"/>
          <w:color w:val="000000"/>
          <w:highlight w:val="none"/>
          <w:shd w:val="clear" w:color="auto" w:fill="ffffff"/>
        </w:rPr>
        <w:t xml:space="preserve">       </w:t>
      </w:r>
      <w:bookmarkEnd w:id="32"/>
      <w:r/>
      <w:bookmarkEnd w:id="33"/>
      <w:r>
        <w:rPr>
          <w:rFonts w:hint="eastAsia" w:ascii="宋体" w:hAnsi="宋体" w:cs="宋体"/>
          <w:color w:val="000000"/>
          <w:highlight w:val="none"/>
          <w:shd w:val="clear" w:color="auto" w:fill="ffffff"/>
        </w:rPr>
        <w:t xml:space="preserve">            </w:t>
      </w:r>
      <w:r>
        <w:rPr>
          <w:rFonts w:hint="eastAsia" w:ascii="宋体" w:hAnsi="宋体" w:cs="宋体"/>
          <w:color w:val="000000"/>
          <w:highlight w:val="none"/>
          <w:shd w:val="clear" w:color="auto" w:fill="ffffff"/>
        </w:rPr>
      </w:r>
      <w:r/>
    </w:p>
    <w:p>
      <w:pPr>
        <w:pStyle w:val="1270"/>
        <w:ind w:firstLine="560"/>
        <w:jc w:val="both"/>
        <w:spacing w:beforeAutospacing="0" w:afterAutospacing="0" w:line="360" w:lineRule="auto"/>
        <w:shd w:val="clear" w:color="auto" w:fill="ffffff"/>
        <w:widowControl/>
        <w:rPr>
          <w:rFonts w:hint="eastAsia" w:ascii="宋体" w:hAnsi="宋体" w:cs="宋体"/>
          <w:color w:val="000000"/>
          <w:highlight w:val="none"/>
          <w:shd w:val="clear" w:color="auto" w:fill="ffffff"/>
        </w:rPr>
      </w:pPr>
      <w:r/>
      <w:bookmarkStart w:id="34" w:name="_Toc28359021"/>
      <w:r>
        <w:rPr>
          <w:rFonts w:hint="eastAsia" w:ascii="宋体" w:hAnsi="宋体" w:cs="宋体"/>
          <w:color w:val="000000"/>
          <w:highlight w:val="none"/>
          <w:shd w:val="clear" w:color="auto" w:fill="ffffff"/>
        </w:rPr>
        <w:t xml:space="preserve">3.</w:t>
      </w:r>
      <w:bookmarkEnd w:id="34"/>
      <w:r>
        <w:rPr>
          <w:rFonts w:hint="eastAsia" w:ascii="宋体" w:hAnsi="宋体" w:cs="宋体"/>
          <w:color w:val="000000"/>
          <w:highlight w:val="none"/>
          <w:shd w:val="clear" w:color="auto" w:fill="ffffff"/>
        </w:rPr>
        <w:t xml:space="preserve">项目联系方式</w:t>
      </w:r>
      <w:r>
        <w:rPr>
          <w:rFonts w:hint="eastAsia" w:ascii="宋体" w:hAnsi="宋体" w:cs="宋体"/>
          <w:color w:val="000000"/>
          <w:highlight w:val="none"/>
          <w:shd w:val="clear" w:color="auto" w:fill="ffffff"/>
        </w:rPr>
      </w:r>
      <w:r/>
    </w:p>
    <w:p>
      <w:pPr>
        <w:pStyle w:val="1270"/>
        <w:ind w:firstLine="560"/>
        <w:jc w:val="both"/>
        <w:spacing w:beforeAutospacing="0" w:afterAutospacing="0" w:line="360" w:lineRule="auto"/>
        <w:shd w:val="clear" w:color="auto" w:fill="ffffff"/>
        <w:widowControl/>
        <w:rPr>
          <w:rFonts w:hint="eastAsia" w:ascii="宋体" w:hAnsi="宋体" w:cs="宋体"/>
          <w:color w:val="000000"/>
          <w:highlight w:val="none"/>
          <w:shd w:val="clear" w:color="auto" w:fill="ffffff"/>
          <w:lang w:val="zh-TW"/>
        </w:rPr>
      </w:pPr>
      <w:r>
        <w:rPr>
          <w:rFonts w:hint="eastAsia" w:ascii="宋体" w:hAnsi="宋体" w:cs="宋体"/>
          <w:color w:val="000000"/>
          <w:highlight w:val="none"/>
          <w:shd w:val="clear" w:color="auto" w:fill="ffffff"/>
          <w:lang w:val="zh-TW"/>
        </w:rPr>
        <w:t xml:space="preserve">项目联系人：</w:t>
      </w:r>
      <w:r>
        <w:rPr>
          <w:rFonts w:hint="eastAsia" w:ascii="宋体" w:hAnsi="宋体" w:cs="宋体"/>
          <w:color w:val="000000"/>
          <w:highlight w:val="none"/>
          <w:shd w:val="clear" w:color="auto" w:fill="ffffff"/>
        </w:rPr>
        <w:t xml:space="preserve">王女士</w:t>
      </w:r>
      <w:r>
        <w:rPr>
          <w:rFonts w:hint="eastAsia" w:ascii="宋体" w:hAnsi="宋体" w:cs="宋体"/>
          <w:color w:val="000000"/>
          <w:highlight w:val="none"/>
          <w:shd w:val="clear" w:color="auto" w:fill="ffffff"/>
          <w:lang w:val="zh-TW"/>
        </w:rPr>
      </w:r>
      <w:r/>
    </w:p>
    <w:p>
      <w:pPr>
        <w:pStyle w:val="1270"/>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highlight w:val="none"/>
          <w:shd w:val="clear" w:color="auto" w:fill="ffffff"/>
          <w:lang w:val="zh-TW"/>
        </w:rPr>
        <w:t xml:space="preserve">电　　 话：18151392913　</w:t>
      </w:r>
      <w:r>
        <w:rPr>
          <w:rFonts w:hint="eastAsia" w:ascii="宋体" w:hAnsi="宋体" w:cs="宋体"/>
          <w:color w:val="000000"/>
          <w:highlight w:val="none"/>
          <w:shd w:val="clear" w:color="auto" w:fill="ffffff"/>
        </w:rPr>
        <w:t xml:space="preserve">　</w:t>
      </w:r>
      <w:r>
        <w:rPr>
          <w:rFonts w:hint="eastAsia" w:ascii="宋体" w:hAnsi="宋体" w:cs="宋体"/>
          <w:color w:val="000000"/>
          <w:sz w:val="21"/>
          <w:szCs w:val="21"/>
          <w:highlight w:val="none"/>
          <w:shd w:val="clear" w:color="auto" w:fill="ffffff"/>
        </w:rPr>
        <w:t xml:space="preserve">　　</w:t>
      </w:r>
      <w:r>
        <w:rPr>
          <w:rFonts w:hint="eastAsia" w:ascii="宋体" w:hAnsi="宋体" w:cs="宋体"/>
          <w:color w:val="000000"/>
          <w:sz w:val="21"/>
          <w:szCs w:val="21"/>
          <w:highlight w:val="none"/>
          <w:shd w:val="clear" w:color="auto" w:fill="ffffff"/>
        </w:rPr>
      </w:r>
      <w:r/>
    </w:p>
    <w:p>
      <w:pPr>
        <w:pStyle w:val="1270"/>
        <w:jc w:val="both"/>
        <w:spacing w:beforeAutospacing="0" w:afterAutospacing="0"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270"/>
        <w:ind w:firstLine="2429"/>
        <w:jc w:val="both"/>
        <w:keepLines/>
        <w:keepNext/>
        <w:spacing w:before="260" w:beforeAutospacing="0" w:after="260" w:afterAutospacing="0" w:line="415" w:lineRule="auto"/>
        <w:rPr>
          <w:rFonts w:hint="eastAsia" w:ascii="黑体" w:hAnsi="宋体" w:eastAsia="黑体" w:cs="黑体"/>
          <w:b/>
          <w:color w:val="000000"/>
          <w:sz w:val="44"/>
          <w:szCs w:val="44"/>
          <w:highlight w:val="none"/>
        </w:rPr>
      </w:pPr>
      <w:r/>
      <w:bookmarkStart w:id="35" w:name="_Toc120614211"/>
      <w:r>
        <w:rPr>
          <w:rFonts w:hint="eastAsia" w:ascii="黑体" w:hAnsi="宋体" w:eastAsia="黑体" w:cs="黑体"/>
          <w:b/>
          <w:color w:val="000000"/>
          <w:sz w:val="44"/>
          <w:szCs w:val="44"/>
          <w:highlight w:val="none"/>
        </w:rPr>
        <w:t xml:space="preserve">第二章  </w:t>
      </w:r>
      <w:bookmarkEnd w:id="35"/>
      <w:r/>
      <w:bookmarkStart w:id="36" w:name="_Toc20823274"/>
      <w:r/>
      <w:bookmarkStart w:id="37" w:name="_Toc120614213"/>
      <w:r/>
      <w:bookmarkStart w:id="38" w:name="_Toc513029202"/>
      <w:r/>
      <w:bookmarkStart w:id="39" w:name="_Toc16938518"/>
      <w:r>
        <w:rPr>
          <w:rFonts w:hint="eastAsia" w:ascii="黑体" w:hAnsi="宋体" w:eastAsia="黑体" w:cs="黑体"/>
          <w:b/>
          <w:color w:val="000000"/>
          <w:sz w:val="44"/>
          <w:szCs w:val="44"/>
          <w:highlight w:val="none"/>
        </w:rPr>
        <w:t xml:space="preserve">投标人须知</w:t>
      </w:r>
      <w:bookmarkEnd w:id="36"/>
      <w:r/>
      <w:bookmarkEnd w:id="37"/>
      <w:r/>
      <w:bookmarkEnd w:id="38"/>
      <w:r/>
      <w:bookmarkEnd w:id="39"/>
      <w:r/>
      <w:bookmarkStart w:id="40" w:name="_Toc16938519"/>
      <w:r/>
      <w:bookmarkStart w:id="41" w:name="_Toc513029203"/>
      <w:r/>
      <w:bookmarkStart w:id="42" w:name="_Toc20823275"/>
      <w:r/>
      <w:bookmarkStart w:id="43" w:name="_Toc120614214"/>
      <w:r>
        <w:rPr>
          <w:rFonts w:hint="eastAsia" w:ascii="黑体" w:hAnsi="宋体" w:eastAsia="黑体" w:cs="黑体"/>
          <w:b/>
          <w:color w:val="000000"/>
          <w:sz w:val="44"/>
          <w:szCs w:val="44"/>
          <w:highlight w:val="none"/>
        </w:rPr>
      </w:r>
      <w:r/>
    </w:p>
    <w:p>
      <w:pPr>
        <w:pStyle w:val="1270"/>
        <w:numPr>
          <w:ilvl w:val="0"/>
          <w:numId w:val="1"/>
        </w:numPr>
        <w:ind w:firstLine="420"/>
        <w:jc w:val="both"/>
        <w:spacing w:beforeAutospacing="0" w:afterAutospacing="0" w:line="360" w:lineRule="auto"/>
        <w:rPr>
          <w:rFonts w:hint="eastAsia" w:ascii="宋体" w:hAnsi="宋体" w:cs="宋体"/>
          <w:b/>
          <w:color w:val="000000"/>
          <w:highlight w:val="none"/>
        </w:rPr>
      </w:pPr>
      <w:r>
        <w:rPr>
          <w:rFonts w:hint="eastAsia" w:ascii="宋体" w:hAnsi="宋体" w:cs="宋体"/>
          <w:b/>
          <w:color w:val="000000"/>
          <w:highlight w:val="none"/>
        </w:rPr>
        <w:t xml:space="preserve">总则</w:t>
      </w:r>
      <w:bookmarkEnd w:id="40"/>
      <w:r/>
      <w:bookmarkEnd w:id="41"/>
      <w:r/>
      <w:bookmarkEnd w:id="42"/>
      <w:r/>
      <w:bookmarkEnd w:id="43"/>
      <w:r/>
      <w:bookmarkStart w:id="44" w:name="_Toc20823276"/>
      <w:r/>
      <w:bookmarkStart w:id="45" w:name="_Toc458694821"/>
      <w:r/>
      <w:bookmarkStart w:id="46" w:name="_Toc16938520"/>
      <w:r/>
      <w:bookmarkStart w:id="47" w:name="_Toc513029204"/>
      <w:r/>
      <w:bookmarkStart w:id="48" w:name="_Hlt16619475"/>
      <w:r>
        <w:rPr>
          <w:rFonts w:hint="eastAsia" w:ascii="宋体" w:hAnsi="宋体" w:cs="宋体"/>
          <w:b/>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w:t>
      </w:r>
      <w:bookmarkEnd w:id="44"/>
      <w:r>
        <w:rPr>
          <w:rFonts w:hint="eastAsia" w:ascii="宋体" w:hAnsi="宋体" w:cs="宋体"/>
          <w:color w:val="000000"/>
          <w:highlight w:val="none"/>
        </w:rPr>
        <w:t xml:space="preserve">、招标方式</w:t>
      </w:r>
      <w:bookmarkEnd w:id="45"/>
      <w:r/>
      <w:bookmarkEnd w:id="46"/>
      <w:r/>
      <w:bookmarkEnd w:id="47"/>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1.1 本次招标采取公开招标方式，本招标文件仅适用于招标公告中所述项目。</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bookmarkStart w:id="49" w:name="_Toc20823277"/>
      <w:r/>
      <w:bookmarkStart w:id="50" w:name="_Toc513029205"/>
      <w:r/>
      <w:bookmarkStart w:id="51" w:name="_Toc16938521"/>
      <w:r>
        <w:rPr>
          <w:rFonts w:hint="eastAsia" w:ascii="宋体" w:hAnsi="宋体" w:cs="宋体"/>
          <w:color w:val="000000"/>
          <w:highlight w:val="none"/>
        </w:rPr>
        <w:t xml:space="preserve">2、合格的投标人</w:t>
      </w:r>
      <w:bookmarkEnd w:id="49"/>
      <w:r/>
      <w:bookmarkEnd w:id="50"/>
      <w:r/>
      <w:bookmarkEnd w:id="51"/>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2.1满足招标公告中供应商的资格要求的规定。</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2.2 满足本文件实质性要求和条件的规定。</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bookmarkStart w:id="52" w:name="_Toc16938522"/>
      <w:r/>
      <w:bookmarkStart w:id="53" w:name="_Toc20823278"/>
      <w:r/>
      <w:bookmarkStart w:id="54" w:name="_Toc513029206"/>
      <w:r>
        <w:rPr>
          <w:rFonts w:hint="eastAsia" w:ascii="宋体" w:hAnsi="宋体" w:cs="宋体"/>
          <w:color w:val="000000"/>
          <w:highlight w:val="none"/>
        </w:rPr>
        <w:t xml:space="preserve">3、适用法律</w:t>
      </w:r>
      <w:bookmarkEnd w:id="52"/>
      <w:r/>
      <w:bookmarkEnd w:id="53"/>
      <w:r/>
      <w:bookmarkEnd w:id="54"/>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3.1 本次招标及由此产生的合同受中华人民共和国有关的法律法规制约和保护。</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bookmarkStart w:id="55" w:name="_Toc20823279"/>
      <w:r/>
      <w:bookmarkStart w:id="56" w:name="_Toc16938523"/>
      <w:r/>
      <w:bookmarkStart w:id="57" w:name="_Toc513029207"/>
      <w:r/>
      <w:bookmarkStart w:id="58" w:name="_Toc462564067"/>
      <w:r>
        <w:rPr>
          <w:rFonts w:hint="eastAsia" w:ascii="宋体" w:hAnsi="宋体" w:cs="宋体"/>
          <w:color w:val="000000"/>
          <w:highlight w:val="none"/>
        </w:rPr>
        <w:t xml:space="preserve">4、投标费用</w:t>
      </w:r>
      <w:bookmarkEnd w:id="55"/>
      <w:r/>
      <w:bookmarkEnd w:id="56"/>
      <w:r/>
      <w:bookmarkEnd w:id="57"/>
      <w:r/>
      <w:bookmarkEnd w:id="58"/>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4.1投标人应自行承担所有与参加投标有关的费用，无论投标过程中的做法和结果如何，采购人和采购代理机构在任何情况下均无义务和责任承担这些费用。</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4.2本次招标采购人和采购代理机构不收取标书工本费。</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4.3本项目代理服务费由项目中标单位支付，在领取中标通知书时支付。</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bCs/>
          <w:color w:val="000000"/>
          <w:highlight w:val="none"/>
        </w:rPr>
        <w:t xml:space="preserve">代理服务费收费标准：为方便计算，代理服务费参照《江苏省政府采购代理服务收费指导意见》的通知（苏政采协【2024】20号）收费标准的</w:t>
      </w:r>
      <w:r>
        <w:rPr>
          <w:rFonts w:hint="eastAsia" w:ascii="宋体" w:hAnsi="宋体" w:cs="宋体"/>
          <w:bCs/>
          <w:color w:val="000000"/>
          <w:highlight w:val="none"/>
          <w:u w:val="single"/>
        </w:rPr>
        <w:t xml:space="preserve"> 43.5 </w:t>
      </w:r>
      <w:r>
        <w:rPr>
          <w:rFonts w:hint="eastAsia" w:ascii="宋体" w:hAnsi="宋体" w:cs="宋体"/>
          <w:bCs/>
          <w:color w:val="000000"/>
          <w:highlight w:val="none"/>
        </w:rPr>
        <w:t xml:space="preserve">%计取（说明：如低于3000元的，按3000元计取）。</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bCs/>
          <w:color w:val="000000"/>
          <w:highlight w:val="none"/>
        </w:rPr>
        <w:t xml:space="preserve">5、</w:t>
      </w:r>
      <w:r>
        <w:rPr>
          <w:rFonts w:hint="eastAsia" w:ascii="宋体" w:hAnsi="宋体" w:cs="宋体"/>
          <w:color w:val="000000"/>
          <w:highlight w:val="none"/>
        </w:rPr>
        <w:t xml:space="preserve">招标文件的约束力</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5.1 投标人一旦参加本项目采购活动，即被认为接受了本招标文件的规定和约束。</w:t>
      </w:r>
      <w:r>
        <w:rPr>
          <w:rFonts w:hint="eastAsia" w:ascii="宋体" w:hAnsi="宋体" w:cs="宋体"/>
          <w:color w:val="000000"/>
          <w:highlight w:val="none"/>
        </w:rPr>
      </w:r>
      <w:r/>
    </w:p>
    <w:p>
      <w:pPr>
        <w:pStyle w:val="1270"/>
        <w:ind w:firstLine="321"/>
        <w:jc w:val="both"/>
        <w:keepLines/>
        <w:keepNext/>
        <w:spacing w:before="145" w:beforeAutospacing="0" w:after="145" w:afterAutospacing="0" w:line="360" w:lineRule="auto"/>
        <w:rPr>
          <w:rFonts w:hint="eastAsia" w:ascii="宋体" w:hAnsi="宋体" w:cs="宋体"/>
          <w:color w:val="000000"/>
          <w:highlight w:val="none"/>
        </w:rPr>
      </w:pPr>
      <w:r/>
      <w:bookmarkStart w:id="59" w:name="_Toc513029209"/>
      <w:r/>
      <w:bookmarkStart w:id="60" w:name="_Toc120614215"/>
      <w:r/>
      <w:bookmarkStart w:id="61" w:name="_Toc16938525"/>
      <w:r/>
      <w:bookmarkStart w:id="62" w:name="_Toc20823281"/>
      <w:r>
        <w:rPr>
          <w:rFonts w:hint="eastAsia" w:ascii="宋体" w:hAnsi="宋体" w:cs="宋体"/>
          <w:b/>
          <w:color w:val="000000"/>
          <w:highlight w:val="none"/>
        </w:rPr>
        <w:t xml:space="preserve">二、招标文件</w:t>
      </w:r>
      <w:bookmarkEnd w:id="59"/>
      <w:r/>
      <w:bookmarkEnd w:id="60"/>
      <w:r/>
      <w:bookmarkEnd w:id="61"/>
      <w:r/>
      <w:bookmarkEnd w:id="62"/>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bookmarkStart w:id="63" w:name="_Toc20823282"/>
      <w:r/>
      <w:bookmarkStart w:id="64" w:name="_Toc16938526"/>
      <w:r/>
      <w:bookmarkStart w:id="65" w:name="_Toc513029210"/>
      <w:r>
        <w:rPr>
          <w:rFonts w:hint="eastAsia" w:ascii="宋体" w:hAnsi="宋体" w:cs="宋体"/>
          <w:color w:val="000000"/>
          <w:highlight w:val="none"/>
        </w:rPr>
        <w:t xml:space="preserve">6、招标文件构成</w:t>
      </w:r>
      <w:bookmarkEnd w:id="63"/>
      <w:r/>
      <w:bookmarkEnd w:id="64"/>
      <w:r/>
      <w:bookmarkEnd w:id="65"/>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6.1招标文件由以下部分组成：</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（1）招标公告</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（2）投标人须知</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（3）合同文本</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（4）采购需求</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（5）评标方法与评标标准</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（6）投标文件格式</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请仔细检查招标文件是否齐全，如有缺漏请立即与采购代理机构联系解决。</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bookmarkStart w:id="66" w:name="_Toc16938527"/>
      <w:r/>
      <w:bookmarkStart w:id="67" w:name="_Toc20823283"/>
      <w:r/>
      <w:bookmarkStart w:id="68" w:name="_Toc462564070"/>
      <w:r/>
      <w:bookmarkStart w:id="69" w:name="_Toc513029211"/>
      <w:r>
        <w:rPr>
          <w:rFonts w:hint="eastAsia" w:ascii="宋体" w:hAnsi="宋体" w:cs="宋体"/>
          <w:color w:val="000000"/>
          <w:highlight w:val="none"/>
        </w:rPr>
        <w:t xml:space="preserve">7、招标文件的澄清</w:t>
      </w:r>
      <w:bookmarkEnd w:id="66"/>
      <w:r/>
      <w:bookmarkEnd w:id="67"/>
      <w:r/>
      <w:bookmarkEnd w:id="68"/>
      <w:r/>
      <w:bookmarkEnd w:id="69"/>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7.1任何要求对招标文件进行澄清的投标人，应在投标截止期</w:t>
      </w:r>
      <w:r>
        <w:rPr>
          <w:rFonts w:hint="eastAsia" w:ascii="宋体" w:hAnsi="宋体" w:cs="宋体"/>
          <w:b/>
          <w:color w:val="000000"/>
          <w:highlight w:val="none"/>
        </w:rPr>
        <w:t xml:space="preserve">十日</w:t>
      </w:r>
      <w:r>
        <w:rPr>
          <w:rFonts w:hint="eastAsia" w:ascii="宋体" w:hAnsi="宋体" w:cs="宋体"/>
          <w:color w:val="000000"/>
          <w:highlight w:val="none"/>
        </w:rPr>
        <w:t xml:space="preserve">前按招标公告中的通讯地址，以书面形式通知采购代理机构。</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bookmarkStart w:id="70" w:name="_Toc20823284"/>
      <w:r/>
      <w:bookmarkStart w:id="71" w:name="_Toc462564071"/>
      <w:r/>
      <w:bookmarkStart w:id="72" w:name="_Toc513029212"/>
      <w:r/>
      <w:bookmarkStart w:id="73" w:name="_Toc16938528"/>
      <w:r>
        <w:rPr>
          <w:rFonts w:hint="eastAsia" w:ascii="宋体" w:hAnsi="宋体" w:cs="宋体"/>
          <w:color w:val="000000"/>
          <w:highlight w:val="none"/>
        </w:rPr>
        <w:t xml:space="preserve">8、招标文件的修改</w:t>
      </w:r>
      <w:bookmarkEnd w:id="70"/>
      <w:r/>
      <w:bookmarkEnd w:id="71"/>
      <w:r/>
      <w:bookmarkEnd w:id="72"/>
      <w:r/>
      <w:bookmarkEnd w:id="73"/>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8.1在投标截止时间前，采购代理机构可以对招标文件进行修改。</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8.2采购代理机构有权按照法定的要求推迟投标截止日期和开标日期。</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8.3招标文件的修改将在中国政府采购网</w:t>
      </w:r>
      <w:r>
        <w:rPr>
          <w:rFonts w:hint="eastAsia" w:ascii="宋体" w:hAnsi="宋体" w:cs="宋体"/>
          <w:color w:val="000000"/>
          <w:highlight w:val="none"/>
          <w:shd w:val="clear" w:color="auto" w:fill="ffffff"/>
        </w:rPr>
        <w:t xml:space="preserve">、</w:t>
      </w:r>
      <w:r>
        <w:rPr>
          <w:rFonts w:hint="eastAsia" w:ascii="宋体" w:hAnsi="宋体" w:cs="宋体"/>
          <w:color w:val="000000"/>
          <w:highlight w:val="none"/>
        </w:rPr>
        <w:t xml:space="preserve">江苏政府采购网、盐城市政府采购网公布，补充文件将作为招标文件的组成部分，并对投标人具有约束力。</w:t>
      </w:r>
      <w:r>
        <w:rPr>
          <w:rFonts w:hint="eastAsia" w:ascii="宋体" w:hAnsi="宋体" w:cs="宋体"/>
          <w:color w:val="000000"/>
          <w:highlight w:val="none"/>
        </w:rPr>
      </w:r>
      <w:r/>
    </w:p>
    <w:p>
      <w:pPr>
        <w:pStyle w:val="1270"/>
        <w:ind w:firstLine="482"/>
        <w:jc w:val="both"/>
        <w:spacing w:beforeAutospacing="0" w:afterAutospacing="0" w:line="360" w:lineRule="auto"/>
        <w:rPr>
          <w:rFonts w:hint="eastAsia" w:ascii="宋体" w:hAnsi="宋体" w:cs="宋体"/>
          <w:color w:val="000000"/>
          <w:highlight w:val="none"/>
        </w:rPr>
      </w:pPr>
      <w:r/>
      <w:bookmarkStart w:id="74" w:name="_Toc16938529"/>
      <w:r/>
      <w:bookmarkStart w:id="75" w:name="_Toc513029213"/>
      <w:r/>
      <w:bookmarkStart w:id="76" w:name="_Toc20823285"/>
      <w:r/>
      <w:bookmarkStart w:id="77" w:name="_Toc120614216"/>
      <w:r/>
      <w:bookmarkStart w:id="78" w:name="_Toc462564072"/>
      <w:r>
        <w:rPr>
          <w:rFonts w:hint="eastAsia" w:ascii="宋体" w:hAnsi="宋体" w:cs="宋体"/>
          <w:b/>
          <w:color w:val="000000"/>
          <w:highlight w:val="none"/>
        </w:rPr>
        <w:t xml:space="preserve">三、投标文件的编制</w:t>
      </w:r>
      <w:bookmarkEnd w:id="74"/>
      <w:r/>
      <w:bookmarkEnd w:id="75"/>
      <w:r/>
      <w:bookmarkEnd w:id="76"/>
      <w:r/>
      <w:bookmarkEnd w:id="77"/>
      <w:r/>
      <w:bookmarkEnd w:id="78"/>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bookmarkStart w:id="79" w:name="_Toc16938530"/>
      <w:r/>
      <w:bookmarkStart w:id="80" w:name="_Toc513029214"/>
      <w:r/>
      <w:bookmarkStart w:id="81" w:name="_Toc462564073"/>
      <w:r/>
      <w:bookmarkStart w:id="82" w:name="_Toc20823286"/>
      <w:r>
        <w:rPr>
          <w:rFonts w:hint="eastAsia" w:ascii="宋体" w:hAnsi="宋体" w:cs="宋体"/>
          <w:color w:val="000000"/>
          <w:highlight w:val="none"/>
        </w:rPr>
        <w:t xml:space="preserve">9、投标文件的语言及度量衡单位</w:t>
      </w:r>
      <w:bookmarkEnd w:id="79"/>
      <w:r/>
      <w:bookmarkEnd w:id="80"/>
      <w:r/>
      <w:bookmarkEnd w:id="81"/>
      <w:r/>
      <w:bookmarkEnd w:id="82"/>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9.1投标人提交的投标文件以及投标人与采购代理机构就有关投标的所有来往通知、函件和文件均应使用</w:t>
      </w:r>
      <w:r>
        <w:rPr>
          <w:rFonts w:hint="eastAsia" w:ascii="宋体" w:hAnsi="宋体" w:cs="宋体"/>
          <w:b/>
          <w:color w:val="000000"/>
          <w:highlight w:val="none"/>
        </w:rPr>
        <w:t xml:space="preserve">简体中文</w:t>
      </w:r>
      <w:r>
        <w:rPr>
          <w:rFonts w:hint="eastAsia" w:ascii="宋体" w:hAnsi="宋体" w:cs="宋体"/>
          <w:color w:val="000000"/>
          <w:highlight w:val="none"/>
        </w:rPr>
        <w:t xml:space="preserve">。</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9.2除技术性能另有规定外，投标文件所使用的度量衡单位，均须采用国家法定计量单位。</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bookmarkStart w:id="83" w:name="_Toc16938531"/>
      <w:r/>
      <w:bookmarkStart w:id="84" w:name="_Toc20823287"/>
      <w:r/>
      <w:bookmarkStart w:id="85" w:name="_Toc513029215"/>
      <w:r/>
      <w:bookmarkStart w:id="86" w:name="_Toc462564074"/>
      <w:r>
        <w:rPr>
          <w:rFonts w:hint="eastAsia" w:ascii="宋体" w:hAnsi="宋体" w:cs="宋体"/>
          <w:color w:val="000000"/>
          <w:highlight w:val="none"/>
        </w:rPr>
        <w:t xml:space="preserve">10、投标文件构成</w:t>
      </w:r>
      <w:bookmarkEnd w:id="83"/>
      <w:r/>
      <w:bookmarkEnd w:id="84"/>
      <w:r/>
      <w:bookmarkEnd w:id="85"/>
      <w:r/>
      <w:bookmarkEnd w:id="86"/>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10.1投标人编写的投标文件应包括资格证明文件、符合性证明文件、投标分项报价表、技术要求响应及偏离表、商务要求响应及偏离表、其他证明文件、投标函、开标一览表等部分。</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10.2如标书制作工具中格式和内容与</w:t>
      </w:r>
      <w:r>
        <w:rPr>
          <w:rFonts w:hint="eastAsia" w:ascii="宋体" w:hAnsi="宋体" w:cs="宋体"/>
          <w:color w:val="000000"/>
          <w:highlight w:val="none"/>
          <w:shd w:val="clear" w:color="auto" w:fill="ffffff"/>
        </w:rPr>
        <w:t xml:space="preserve">“</w:t>
      </w:r>
      <w:r>
        <w:rPr>
          <w:rFonts w:hint="eastAsia" w:ascii="宋体" w:hAnsi="宋体" w:cs="宋体"/>
          <w:color w:val="000000"/>
          <w:highlight w:val="none"/>
        </w:rPr>
        <w:t xml:space="preserve">中国政府采购网”“江苏政府采购网”“盐城市政府采购网</w:t>
      </w:r>
      <w:r>
        <w:rPr>
          <w:rFonts w:hint="eastAsia" w:ascii="宋体" w:hAnsi="宋体" w:cs="宋体"/>
          <w:color w:val="000000"/>
          <w:highlight w:val="none"/>
          <w:shd w:val="clear" w:color="auto" w:fill="ffffff"/>
        </w:rPr>
        <w:t xml:space="preserve">”</w:t>
      </w:r>
      <w:r>
        <w:rPr>
          <w:rFonts w:hint="eastAsia" w:ascii="宋体" w:hAnsi="宋体" w:cs="宋体"/>
          <w:color w:val="000000"/>
          <w:highlight w:val="none"/>
        </w:rPr>
        <w:t xml:space="preserve">发布的招标文件不一致，请以中国政府采购网”“江苏政府采购网”“盐城市政府采购网</w:t>
      </w:r>
      <w:r>
        <w:rPr>
          <w:rFonts w:hint="eastAsia" w:ascii="宋体" w:hAnsi="宋体" w:cs="宋体"/>
          <w:color w:val="000000"/>
          <w:highlight w:val="none"/>
          <w:shd w:val="clear" w:color="auto" w:fill="ffffff"/>
        </w:rPr>
        <w:t xml:space="preserve">”</w:t>
      </w:r>
      <w:r>
        <w:rPr>
          <w:rFonts w:hint="eastAsia" w:ascii="宋体" w:hAnsi="宋体" w:cs="宋体"/>
          <w:color w:val="000000"/>
          <w:highlight w:val="none"/>
        </w:rPr>
        <w:t xml:space="preserve">发布的招标文件为准。</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bookmarkStart w:id="87" w:name="_Toc49090509"/>
      <w:r/>
      <w:bookmarkStart w:id="88" w:name="_Toc14577355"/>
      <w:r/>
      <w:bookmarkStart w:id="89" w:name="_Toc49090507"/>
      <w:r/>
      <w:bookmarkStart w:id="90" w:name="_Toc513029219"/>
      <w:r/>
      <w:bookmarkStart w:id="91" w:name="_Toc513029216"/>
      <w:r/>
      <w:bookmarkStart w:id="92" w:name="_Toc14577354"/>
      <w:r/>
      <w:bookmarkStart w:id="93" w:name="_Hlt26668975"/>
      <w:r/>
      <w:bookmarkStart w:id="94" w:name="_Toc49090508"/>
      <w:r/>
      <w:bookmarkStart w:id="95" w:name="_Toc14577357"/>
      <w:r/>
      <w:bookmarkStart w:id="96" w:name="_Hlt26670360"/>
      <w:r/>
      <w:bookmarkStart w:id="97" w:name="_Hlt26954838"/>
      <w:r>
        <w:rPr>
          <w:rFonts w:hint="eastAsia" w:ascii="宋体" w:hAnsi="宋体" w:cs="宋体"/>
          <w:color w:val="000000"/>
          <w:highlight w:val="none"/>
        </w:rPr>
        <w:t xml:space="preserve">11、证明投标人及投标标的符合招标文件规定的文件</w:t>
      </w:r>
      <w:bookmarkEnd w:id="87"/>
      <w:r/>
      <w:bookmarkEnd w:id="88"/>
      <w:r/>
      <w:bookmarkEnd w:id="89"/>
      <w:r/>
      <w:bookmarkEnd w:id="90"/>
      <w:r/>
      <w:bookmarkEnd w:id="91"/>
      <w:r/>
      <w:bookmarkEnd w:id="92"/>
      <w:r/>
      <w:bookmarkEnd w:id="94"/>
      <w:r/>
      <w:bookmarkEnd w:id="95"/>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11.1投标人应按照招标文件要求提交证明文件，证明其及投标标的符合招标文件规定。</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11.2招标文件对证明文件无明确形式要求的，证明文件可以以文字资料、图纸和数据等形式提交。</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12、投标分项报价表</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12.1投标人应按照招标文件规定格式填报投标分项报价表。</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12.2投标货币。投标文件中的单价和总价无特殊规定的采用人民币报价，以元为单位标注。招标文件中另有规定的按规定执行。</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bookmarkStart w:id="98" w:name="_Hlt26954848"/>
      <w:r/>
      <w:bookmarkStart w:id="99" w:name="_Hlt26670482"/>
      <w:r/>
      <w:bookmarkStart w:id="100" w:name="_Hlt26954846"/>
      <w:r/>
      <w:bookmarkStart w:id="101" w:name="_Hlt26954731"/>
      <w:r/>
      <w:bookmarkStart w:id="102" w:name="_Hlt26670486"/>
      <w:r>
        <w:rPr>
          <w:rFonts w:hint="eastAsia" w:ascii="宋体" w:hAnsi="宋体" w:cs="宋体"/>
          <w:color w:val="000000"/>
          <w:highlight w:val="none"/>
        </w:rPr>
        <w:t xml:space="preserve">13、技术要求响应及偏离表、商务要求响应及偏离表</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13.1投标人需对招标文件中的技术要求与商务要求逐项作出响应或偏离，并说明原因。</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13.2投标人可在投标文件中提供认为需要的其他技术文件或说明。</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14、服务承诺、培训计划、人员安排及其他</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14.1投标人需根据招标文件要求提供有关售后服务的管理制度，售后服务机构的分布情况，售后服务人员的数量、素质、技术水平及售后服务的反应能力等。</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14.2投标人需根据招标文件要求提供培训计划。</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14.3投标人需根据招标文件要求提供所投标的的主要组成部分、功能设计、实现思路及关键技术等。</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bookmarkStart w:id="103" w:name="_Toc14577359"/>
      <w:r/>
      <w:bookmarkStart w:id="104" w:name="_Toc49090510"/>
      <w:r>
        <w:rPr>
          <w:rFonts w:hint="eastAsia" w:ascii="宋体" w:hAnsi="宋体" w:cs="宋体"/>
          <w:color w:val="000000"/>
          <w:highlight w:val="none"/>
        </w:rPr>
        <w:t xml:space="preserve">15、投标函和开标一览表</w:t>
      </w:r>
      <w:bookmarkEnd w:id="103"/>
      <w:r/>
      <w:bookmarkEnd w:id="104"/>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15.1投标人应按照招标文件中提供的格式完整、正确填写投标函、开标一览表。</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15.2对于采用货币报价的项目，开标一览表中的投标总报价应与投标分项报价表中的投标总报价一致，如不一致，不作为无效投标处理，但评标时按开标一览表中价格为准。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bookmarkStart w:id="105" w:name="_Toc49090511"/>
      <w:r/>
      <w:bookmarkStart w:id="106" w:name="_Toc14577360"/>
      <w:r>
        <w:rPr>
          <w:rFonts w:hint="eastAsia" w:ascii="宋体" w:hAnsi="宋体" w:cs="宋体"/>
          <w:color w:val="000000"/>
          <w:highlight w:val="none"/>
        </w:rPr>
        <w:t xml:space="preserve">16、投标有效期</w:t>
      </w:r>
      <w:bookmarkEnd w:id="105"/>
      <w:r/>
      <w:bookmarkEnd w:id="106"/>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16.1投标有效期为采购代理机构规定的开标之日后</w:t>
      </w:r>
      <w:r>
        <w:rPr>
          <w:rFonts w:hint="eastAsia" w:ascii="宋体" w:hAnsi="宋体" w:cs="宋体"/>
          <w:b/>
          <w:color w:val="000000"/>
          <w:highlight w:val="none"/>
          <w:u w:val="single"/>
        </w:rPr>
        <w:t xml:space="preserve">九十（90）天</w:t>
      </w:r>
      <w:r>
        <w:rPr>
          <w:rFonts w:hint="eastAsia" w:ascii="宋体" w:hAnsi="宋体" w:cs="宋体"/>
          <w:color w:val="000000"/>
          <w:highlight w:val="none"/>
        </w:rPr>
        <w:t xml:space="preserve">。投标有效期比规定短的将被视为未实质性响应招标文件而予以拒绝。</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17、投标有效期的延长</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rFonts w:hint="eastAsia" w:ascii="宋体" w:hAnsi="宋体" w:cs="宋体"/>
          <w:color w:val="000000"/>
          <w:highlight w:val="none"/>
        </w:rPr>
      </w:r>
      <w:r/>
    </w:p>
    <w:p>
      <w:pPr>
        <w:pStyle w:val="1270"/>
        <w:ind w:firstLine="482"/>
        <w:jc w:val="both"/>
        <w:keepLines/>
        <w:keepNext/>
        <w:spacing w:before="145" w:beforeAutospacing="0" w:after="145" w:afterAutospacing="0" w:line="360" w:lineRule="auto"/>
        <w:rPr>
          <w:rFonts w:hint="eastAsia" w:ascii="宋体" w:hAnsi="宋体" w:cs="宋体"/>
          <w:color w:val="000000"/>
          <w:highlight w:val="none"/>
        </w:rPr>
      </w:pPr>
      <w:r/>
      <w:bookmarkStart w:id="107" w:name="_Toc513029224"/>
      <w:r/>
      <w:bookmarkStart w:id="108" w:name="_Toc120614217"/>
      <w:r/>
      <w:bookmarkStart w:id="109" w:name="_Toc16938540"/>
      <w:r/>
      <w:bookmarkStart w:id="110" w:name="_Toc20823296"/>
      <w:r/>
      <w:bookmarkStart w:id="111" w:name="_Hlt26954739"/>
      <w:r/>
      <w:bookmarkStart w:id="112" w:name="_Hlt26954852"/>
      <w:r>
        <w:rPr>
          <w:rFonts w:hint="eastAsia" w:ascii="宋体" w:hAnsi="宋体" w:cs="宋体"/>
          <w:b/>
          <w:color w:val="000000"/>
          <w:highlight w:val="none"/>
        </w:rPr>
        <w:t xml:space="preserve">四、投标文件的递交</w:t>
      </w:r>
      <w:bookmarkEnd w:id="107"/>
      <w:r/>
      <w:bookmarkEnd w:id="108"/>
      <w:r/>
      <w:bookmarkEnd w:id="109"/>
      <w:r/>
      <w:bookmarkEnd w:id="110"/>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bookmarkStart w:id="113" w:name="_Toc20823297"/>
      <w:r/>
      <w:bookmarkStart w:id="114" w:name="_Toc462564084"/>
      <w:r/>
      <w:bookmarkStart w:id="115" w:name="_Toc513029225"/>
      <w:r/>
      <w:bookmarkStart w:id="116" w:name="_Toc16938541"/>
      <w:r>
        <w:rPr>
          <w:rFonts w:hint="eastAsia" w:ascii="宋体" w:hAnsi="宋体" w:cs="宋体"/>
          <w:color w:val="000000"/>
          <w:highlight w:val="none"/>
        </w:rPr>
        <w:t xml:space="preserve">18、电子投标文件</w:t>
      </w:r>
      <w:bookmarkEnd w:id="113"/>
      <w:r/>
      <w:bookmarkEnd w:id="114"/>
      <w:r/>
      <w:bookmarkEnd w:id="115"/>
      <w:r/>
      <w:bookmarkEnd w:id="116"/>
      <w:r>
        <w:rPr>
          <w:rFonts w:hint="eastAsia" w:ascii="宋体" w:hAnsi="宋体" w:cs="宋体"/>
          <w:color w:val="000000"/>
          <w:highlight w:val="none"/>
        </w:rPr>
        <w:t xml:space="preserve">的递交</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18.1投标人应当按照《操作手册》规定，在投标截止时间前制作并上传电子投标</w:t>
      </w:r>
      <w:r>
        <w:rPr>
          <w:rFonts w:hint="eastAsia" w:ascii="宋体" w:hAnsi="宋体" w:cs="宋体"/>
          <w:color w:val="000000"/>
          <w:highlight w:val="none"/>
        </w:rPr>
      </w:r>
      <w:r/>
    </w:p>
    <w:p>
      <w:pPr>
        <w:pStyle w:val="127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文件。</w:t>
      </w:r>
      <w:bookmarkStart w:id="117" w:name="_Toc20823298"/>
      <w:r/>
      <w:bookmarkEnd w:id="117"/>
      <w:r/>
      <w:bookmarkStart w:id="118" w:name="_Toc16938542"/>
      <w:r/>
      <w:bookmarkEnd w:id="118"/>
      <w:r/>
      <w:bookmarkStart w:id="119" w:name="_Toc513029226"/>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19、投标截止日期</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i/>
          <w:color w:val="000000"/>
          <w:highlight w:val="none"/>
          <w:u w:val="single"/>
        </w:rPr>
        <w:t xml:space="preserve">19.1 投标人上传电子投标文件的时间不得迟于招标公告中规定的投标截止时间。</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19.2采购代理机构可以按照规定，通过修改招标文件酌情延长投标截止日期，在此情况下，投标人的所有权利和义务以及投标人受制的截止日期均应以延长后新的截止日期为准。</w:t>
      </w:r>
      <w:r>
        <w:rPr>
          <w:rFonts w:hint="eastAsia" w:ascii="宋体" w:hAnsi="宋体" w:cs="宋体"/>
          <w:color w:val="000000"/>
          <w:highlight w:val="none"/>
        </w:rPr>
      </w:r>
      <w:r/>
    </w:p>
    <w:p>
      <w:pPr>
        <w:pStyle w:val="1270"/>
        <w:ind w:firstLine="420"/>
        <w:jc w:val="both"/>
        <w:keepLines/>
        <w:keepNext/>
        <w:spacing w:beforeAutospacing="0" w:afterAutospacing="0" w:line="360" w:lineRule="auto"/>
        <w:rPr>
          <w:rFonts w:hint="eastAsia" w:ascii="宋体" w:hAnsi="宋体" w:cs="宋体"/>
          <w:color w:val="000000"/>
          <w:highlight w:val="none"/>
        </w:rPr>
      </w:pPr>
      <w:r/>
      <w:bookmarkStart w:id="120" w:name="_Toc20823299"/>
      <w:r/>
      <w:bookmarkStart w:id="121" w:name="_Toc16938543"/>
      <w:r/>
      <w:bookmarkStart w:id="122" w:name="_Toc513029227"/>
      <w:r>
        <w:rPr>
          <w:rFonts w:hint="eastAsia" w:ascii="宋体" w:hAnsi="宋体" w:cs="宋体"/>
          <w:color w:val="000000"/>
          <w:highlight w:val="none"/>
        </w:rPr>
        <w:t xml:space="preserve">20、投标文件</w:t>
      </w:r>
      <w:bookmarkEnd w:id="120"/>
      <w:r/>
      <w:bookmarkEnd w:id="121"/>
      <w:r/>
      <w:bookmarkEnd w:id="122"/>
      <w:r>
        <w:rPr>
          <w:rFonts w:hint="eastAsia" w:ascii="宋体" w:hAnsi="宋体" w:cs="宋体"/>
          <w:color w:val="000000"/>
          <w:highlight w:val="none"/>
        </w:rPr>
        <w:t xml:space="preserve">的拒收</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20.1采购代理机构拒绝接收在其规定的投标截止时间后上传的任何投标文件。</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bookmarkStart w:id="123" w:name="_Toc20823300"/>
      <w:r/>
      <w:bookmarkStart w:id="124" w:name="_Toc16938544"/>
      <w:r/>
      <w:bookmarkStart w:id="125" w:name="_Toc513029228"/>
      <w:r>
        <w:rPr>
          <w:rFonts w:hint="eastAsia" w:ascii="宋体" w:hAnsi="宋体" w:cs="宋体"/>
          <w:color w:val="000000"/>
          <w:highlight w:val="none"/>
        </w:rPr>
        <w:t xml:space="preserve">21、投标文件的撤回和修改</w:t>
      </w:r>
      <w:bookmarkEnd w:id="123"/>
      <w:r/>
      <w:bookmarkEnd w:id="124"/>
      <w:r/>
      <w:bookmarkEnd w:id="125"/>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21.1 投标文件的撤回</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21.1.1电子投标文件的撤回</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投标人可在投标截止时间前，撤回其电子投标文件，具体操作方法见《操作手册》。</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21.1.2投标人撤回电子投标文件，则认为其不再参与本项目投标活动。</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21.2 投标文件的修改</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21.2.1投标人可在投标截止时间前，对其电子投标文件进行修改，具体操作方法见《操作手册》。</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21.2.2 在投标截止时间之后，投标人不得对其电子投标文件作任何修改。</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21.3在投标截止时间至招标文件中规定的投标有效期满之间的这段时间内，投标人不得撤回其投标。</w:t>
      </w:r>
      <w:r>
        <w:rPr>
          <w:rFonts w:hint="eastAsia" w:ascii="宋体" w:hAnsi="宋体" w:cs="宋体"/>
          <w:color w:val="000000"/>
          <w:highlight w:val="none"/>
        </w:rPr>
      </w:r>
      <w:r/>
    </w:p>
    <w:p>
      <w:pPr>
        <w:pStyle w:val="1270"/>
        <w:ind w:firstLine="482"/>
        <w:jc w:val="both"/>
        <w:spacing w:beforeAutospacing="0" w:afterAutospacing="0" w:line="360" w:lineRule="auto"/>
        <w:rPr>
          <w:rFonts w:hint="eastAsia" w:ascii="宋体" w:hAnsi="宋体" w:cs="宋体"/>
          <w:color w:val="000000"/>
          <w:highlight w:val="none"/>
        </w:rPr>
      </w:pPr>
      <w:r/>
      <w:bookmarkStart w:id="126" w:name="_Toc20823301"/>
      <w:r/>
      <w:bookmarkStart w:id="127" w:name="_Toc16938545"/>
      <w:r/>
      <w:bookmarkStart w:id="128" w:name="_Toc120614218"/>
      <w:r/>
      <w:bookmarkStart w:id="129" w:name="_Toc513029229"/>
      <w:r>
        <w:rPr>
          <w:rFonts w:hint="eastAsia" w:ascii="宋体" w:hAnsi="宋体" w:cs="宋体"/>
          <w:b/>
          <w:color w:val="000000"/>
          <w:highlight w:val="none"/>
        </w:rPr>
        <w:t xml:space="preserve">五、开标与评标</w:t>
      </w:r>
      <w:bookmarkEnd w:id="126"/>
      <w:r/>
      <w:bookmarkEnd w:id="127"/>
      <w:r/>
      <w:bookmarkEnd w:id="128"/>
      <w:r/>
      <w:bookmarkEnd w:id="129"/>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bookmarkStart w:id="130" w:name="_Toc16938546"/>
      <w:r/>
      <w:bookmarkStart w:id="131" w:name="_Toc513029230"/>
      <w:r/>
      <w:bookmarkStart w:id="132" w:name="_Toc20823302"/>
      <w:r>
        <w:rPr>
          <w:rFonts w:hint="eastAsia" w:ascii="宋体" w:hAnsi="宋体" w:cs="宋体"/>
          <w:color w:val="000000"/>
          <w:highlight w:val="none"/>
        </w:rPr>
        <w:t xml:space="preserve">22、开标</w:t>
      </w:r>
      <w:bookmarkEnd w:id="130"/>
      <w:r/>
      <w:bookmarkEnd w:id="131"/>
      <w:r/>
      <w:bookmarkEnd w:id="132"/>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22.1采购代理机构将在招标公告中规定的时间和地点组织公开开标。投标人应当按照《操作手册》规定，参加开标活动和在苏采云系统规定的时间内对投标文件进行解密。</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22.2开标仪式由采购代理机构组织。苏采云系统将自动对项目进行开标，并宣布各投标人名称和投标价格。</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22.3投标人在开标过程中涉及到的投标文件解密、开标结果确认等工作，应按照《操作手册》规定执行。</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22.4投标人如果对开标过程和开标记录有疑义，应当根据《操作手册》规定提出，如 苏采云系统中《开标记录表》宣布后5分钟内未提出的，视同认可开标结果。</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bookmarkStart w:id="133" w:name="_Toc513029231"/>
      <w:r/>
      <w:bookmarkStart w:id="134" w:name="_Toc16938547"/>
      <w:r/>
      <w:bookmarkStart w:id="135" w:name="_Toc20823303"/>
      <w:r>
        <w:rPr>
          <w:rFonts w:hint="eastAsia" w:ascii="宋体" w:hAnsi="宋体" w:cs="宋体"/>
          <w:color w:val="000000"/>
          <w:highlight w:val="none"/>
        </w:rPr>
        <w:t xml:space="preserve">23、评标委员会</w:t>
      </w:r>
      <w:bookmarkEnd w:id="133"/>
      <w:r/>
      <w:bookmarkEnd w:id="134"/>
      <w:r/>
      <w:bookmarkEnd w:id="135"/>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23.1</w:t>
      </w:r>
      <w:r>
        <w:rPr>
          <w:rFonts w:hint="eastAsia" w:ascii="宋体" w:hAnsi="宋体" w:cs="宋体"/>
          <w:color w:val="000000"/>
          <w:highlight w:val="none"/>
        </w:rPr>
        <w:t xml:space="preserve">开标后，采购代理机构将立即组织评标委员会（以下简称评委会）进行评标。</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23.2评委会由采购人代表和有关技术、经济等方面的专家组成，且人员构成符合政府采购有关规定。</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23.3评委会独立工作，负责评审所有投标文件并确定中标候选人。</w:t>
      </w:r>
      <w:r>
        <w:rPr>
          <w:rFonts w:hint="eastAsia" w:ascii="宋体" w:hAnsi="宋体" w:cs="宋体"/>
          <w:color w:val="000000"/>
          <w:highlight w:val="none"/>
        </w:rPr>
      </w:r>
      <w:r/>
    </w:p>
    <w:p>
      <w:pPr>
        <w:pStyle w:val="1270"/>
        <w:ind w:firstLine="420"/>
        <w:jc w:val="both"/>
        <w:keepLines/>
        <w:keepNext/>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24．评标过程的保密与公正</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24.1凡是与审查、澄清、评价和比较投标的有关资料以及授标建议等，采购人、评委、采购代理机构均不得向投标人或与评标无关的其他人员透露。</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24.2在评标过程中，投标人不得以任何行为影响评标过程，否则其投标文件将被作为无效投标文件。</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24.3采购代理机构和评标委员会不向未中标的投标人解释未中标原因，也不公布评标过程中的相关细节。</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24.4采用综合评分法的项目，未中标的投标人可于中标结果公告期限届满之日起通过苏采云系统查看自己的评审得分及排序情况。</w:t>
      </w:r>
      <w:bookmarkStart w:id="136" w:name="_Toc20823304"/>
      <w:r/>
      <w:bookmarkStart w:id="137" w:name="_Toc513029232"/>
      <w:r/>
      <w:bookmarkStart w:id="138" w:name="_Toc16938548"/>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25．投标文件的澄清</w:t>
      </w:r>
      <w:bookmarkEnd w:id="136"/>
      <w:r/>
      <w:bookmarkEnd w:id="137"/>
      <w:r/>
      <w:bookmarkEnd w:id="138"/>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bookmarkStart w:id="139" w:name="_Toc513029233"/>
      <w:r/>
      <w:bookmarkStart w:id="140" w:name="_Toc16938549"/>
      <w:r/>
      <w:bookmarkStart w:id="141" w:name="_Toc20823305"/>
      <w:r>
        <w:rPr>
          <w:rFonts w:hint="eastAsia" w:ascii="宋体" w:hAnsi="宋体" w:cs="宋体"/>
          <w:color w:val="000000"/>
          <w:highlight w:val="none"/>
        </w:rPr>
        <w:t xml:space="preserve">25.1评标期间，评委会对投标文件中含义不明确、同类问题表述不一致或者有明显文字和计算错误的内容，有权要求投标人作出必要的澄清、说明或者补正。</w:t>
      </w:r>
      <w:bookmarkEnd w:id="139"/>
      <w:r/>
      <w:bookmarkEnd w:id="140"/>
      <w:r/>
      <w:bookmarkEnd w:id="141"/>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投标人的澄清、说明或者补正不得超出投标文件的范围或者改变投标文件的实质性内容。</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评标委员会并非对每个投标人都做澄清要求。</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25.3接到评委会澄清、说明和补正要求的投标人如未按规定作出澄清、说明和补正，其风险由投标人自行承担。</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26、对投标文件的初审</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26.1投标文件初审分为资格审查和符合性审查。</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26.1.1资格审查：依据法律法规和招标文件的规定，由采购人对投标文件中的资格证明文件进行审查。资格审查的结论，采购人以书面形式向评委会进行反馈。</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26.1.2符合性审查：依据招标文件的规定，由评委会从投标文件的有效性、完整性和对招标文件的响应程度进行审查，以确定是否对招标文件的实质性要求作出响应。</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26.1.3未通过资格审查或符合性审查的投标人，采购代理机构将在苏采云系统中告知未通过资格审查或符合性审查的原因，评审结束后，采购代理机构将不再告知未通过资格审查或符合性审查的原因。</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26.3如果投标文件实质上没有响应招标文件的要求，评委会将予以拒绝，投标人不得通过修改或撤销不符合要求的偏离或保留而使其投标成为实质性响应的投标。</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26.4评委会将对确定为实质性响应的投标进行进一步审核，看其是否有计算上或累加上的算术错误，修正错误的原则如下：</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（1）投标文件中开标一览表内容与投标文件中相应内容不一致的，以开标一览表为准。</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（2）大写金额和小写金额不一致的，以大写金额为准。</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（3）单价金额小数点或者百分比有明显错位的，以开标一览表的总价为准，并修改单价。</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（4）总价金额与按单价汇总金额不一致的，以单价金额计算结果为准。</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同时出现两种以上错误的，按照前款规定的顺序修正。</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bookmarkStart w:id="142" w:name="_Toc513029234"/>
      <w:r/>
      <w:bookmarkStart w:id="143" w:name="_Toc16938550"/>
      <w:r/>
      <w:bookmarkStart w:id="144" w:name="_Toc20823306"/>
      <w:r>
        <w:rPr>
          <w:rFonts w:hint="eastAsia" w:ascii="宋体" w:hAnsi="宋体" w:cs="宋体"/>
          <w:color w:val="000000"/>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非单一产品采购项目，招标文件中将载明其中的核心产品。多家投标人提供的核心产品品牌相同的，按前两款规定处理。</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26.7投标人在开、评标全过程中应保持通信畅通，及时登录苏采云系统查阅、答复相关信息，并安排专人与采购代理机构及评标委员会联系。</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27、无效投标条款和废标条款</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bookmarkStart w:id="145" w:name="_Toc513029235"/>
      <w:r/>
      <w:bookmarkStart w:id="146" w:name="_Toc20823307"/>
      <w:r/>
      <w:bookmarkStart w:id="147" w:name="_Toc16938551"/>
      <w:r>
        <w:rPr>
          <w:rFonts w:hint="eastAsia" w:ascii="宋体" w:hAnsi="宋体" w:cs="宋体"/>
          <w:color w:val="000000"/>
          <w:highlight w:val="none"/>
        </w:rPr>
        <w:t xml:space="preserve">27.1无效投标条款</w:t>
      </w:r>
      <w:bookmarkEnd w:id="145"/>
      <w:r/>
      <w:bookmarkEnd w:id="146"/>
      <w:r/>
      <w:bookmarkEnd w:id="147"/>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27.1.1投标人在苏采云系统规定的时间内未成功解密电子投标文件的。</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27.1.2投标人未按照招标文件要求上传电子投标文件的。</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27.1.3同一投标人提交两个（含两个）以上不同的投标报价的。</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27.1.4投标人不具备招标文件中规定资格要求的。</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27.1.5投标人的报价超过了采购预算或最高限价的。</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27.1.6未通过符合性审查的。</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27.1.7不符合招标文件中规定的实质性要求和条件的（</w:t>
      </w:r>
      <w:r>
        <w:rPr>
          <w:rFonts w:hint="eastAsia" w:ascii="宋体" w:hAnsi="宋体" w:cs="宋体"/>
          <w:i/>
          <w:color w:val="000000"/>
          <w:highlight w:val="none"/>
          <w:u w:val="single"/>
        </w:rPr>
        <w:t xml:space="preserve">本招标文件中斜体且有下划线部分为实质性要求和条件）。</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27.1.8投标人被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27.1.9投标文件含有采购人不能接受的附加条件的。</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27.1.10投标人不能证明其报价合理性的，评标委员会应当将其作为无效投标处理。</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（一）评审过程中出现下列情形之一的，评标委员会应当启动异常低价投标审查程序：</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1.投标报价低于采购项目预算50%的，即投标报价&lt;采购项目预算×50%；</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2.投标报价低于采购项目最高限价45%的，即投标报价&lt;采购项目最高限价×45%；</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3.评标委员会认定的供应商报价过低、有可能影响产品质量或者不能诚信履约的其他情形。</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27.1.11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27.1.12投标文件未按照招标文件要求加盖CA电子公章的。</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27.1.13其他法律、法规及本招标文件规定的属无效投标的情形。</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27.2废标条款</w:t>
      </w:r>
      <w:r>
        <w:rPr>
          <w:rFonts w:hint="eastAsia" w:ascii="宋体" w:hAnsi="宋体" w:cs="宋体"/>
          <w:color w:val="000000"/>
          <w:highlight w:val="none"/>
        </w:rPr>
      </w:r>
      <w:r/>
    </w:p>
    <w:p>
      <w:pPr>
        <w:pStyle w:val="1270"/>
        <w:ind w:left="42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27.2.1符合专业条件的供应商或者对招标文件作实质响应的供应商不足三家的。</w:t>
      </w:r>
      <w:r>
        <w:rPr>
          <w:rFonts w:hint="eastAsia" w:ascii="宋体" w:hAnsi="宋体" w:cs="宋体"/>
          <w:color w:val="000000"/>
          <w:highlight w:val="none"/>
        </w:rPr>
      </w:r>
      <w:r/>
    </w:p>
    <w:p>
      <w:pPr>
        <w:pStyle w:val="1270"/>
        <w:ind w:left="42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27.2.2出现影响采购公正的违法、违规行为的。</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27.2.3因重大变故，采购任务取消的。</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27.2.4评标委员会认定招标文件存在歧义、重大缺陷导致评审工作无法进行。</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27.2.5因苏采云系统故障原因造成开标不成功的。</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27.3 投标截止时间结束后参加投标的供应商不足三家的处理：</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27.3.1如出现投标截止时间结束后参加投标的供应商或者在评标期间对招标文件做出实质响应的供应商不足三家情况，按政府采购相关规定执行。</w:t>
      </w:r>
      <w:r>
        <w:rPr>
          <w:rFonts w:hint="eastAsia" w:ascii="宋体" w:hAnsi="宋体" w:cs="宋体"/>
          <w:color w:val="000000"/>
          <w:highlight w:val="none"/>
        </w:rPr>
      </w:r>
      <w:r/>
    </w:p>
    <w:p>
      <w:pPr>
        <w:pStyle w:val="1270"/>
        <w:ind w:firstLine="482"/>
        <w:jc w:val="both"/>
        <w:spacing w:beforeAutospacing="0" w:afterAutospacing="0" w:line="360" w:lineRule="auto"/>
        <w:rPr>
          <w:rFonts w:hint="eastAsia" w:ascii="宋体" w:hAnsi="宋体" w:cs="宋体"/>
          <w:color w:val="000000"/>
          <w:highlight w:val="none"/>
        </w:rPr>
      </w:pPr>
      <w:r/>
      <w:bookmarkStart w:id="148" w:name="_Toc120614219"/>
      <w:r>
        <w:rPr>
          <w:rFonts w:hint="eastAsia" w:ascii="宋体" w:hAnsi="宋体" w:cs="宋体"/>
          <w:b/>
          <w:color w:val="000000"/>
          <w:highlight w:val="none"/>
        </w:rPr>
        <w:t xml:space="preserve">六、定标</w:t>
      </w:r>
      <w:bookmarkEnd w:id="148"/>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bookmarkStart w:id="149" w:name="_Toc16938554"/>
      <w:r/>
      <w:bookmarkStart w:id="150" w:name="_Toc513029238"/>
      <w:r/>
      <w:bookmarkStart w:id="151" w:name="_Toc20823310"/>
      <w:r>
        <w:rPr>
          <w:rFonts w:hint="eastAsia" w:ascii="宋体" w:hAnsi="宋体" w:cs="宋体"/>
          <w:color w:val="000000"/>
          <w:highlight w:val="none"/>
        </w:rPr>
        <w:t xml:space="preserve">28、</w:t>
      </w:r>
      <w:bookmarkEnd w:id="151"/>
      <w:r>
        <w:rPr>
          <w:rFonts w:hint="eastAsia" w:ascii="宋体" w:hAnsi="宋体" w:cs="宋体"/>
          <w:color w:val="000000"/>
          <w:highlight w:val="none"/>
        </w:rPr>
        <w:t xml:space="preserve">确定</w:t>
      </w:r>
      <w:bookmarkEnd w:id="149"/>
      <w:r/>
      <w:bookmarkEnd w:id="150"/>
      <w:r>
        <w:rPr>
          <w:rFonts w:hint="eastAsia" w:ascii="宋体" w:hAnsi="宋体" w:cs="宋体"/>
          <w:color w:val="000000"/>
          <w:highlight w:val="none"/>
        </w:rPr>
        <w:t xml:space="preserve">中标单位</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28.1中标候选人的选取原则和数量见招标文件第五章规定。 </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28.2采购人应根据评委会推荐的中标候选人确定中标人。</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28.3采购代理机构将在中国政府采购网”“江苏政府采购网”“盐城市政府采购网</w:t>
      </w:r>
      <w:r>
        <w:rPr>
          <w:rFonts w:hint="eastAsia" w:ascii="宋体" w:hAnsi="宋体" w:cs="宋体"/>
          <w:color w:val="000000"/>
          <w:highlight w:val="none"/>
          <w:shd w:val="clear" w:color="auto" w:fill="ffffff"/>
        </w:rPr>
        <w:t xml:space="preserve">”</w:t>
      </w:r>
      <w:r>
        <w:rPr>
          <w:rFonts w:hint="eastAsia" w:ascii="宋体" w:hAnsi="宋体" w:cs="宋体"/>
          <w:color w:val="000000"/>
          <w:highlight w:val="none"/>
        </w:rPr>
        <w:t xml:space="preserve">发布中标公告，公告期限为1个工作日。</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28.4若有充分证据证明，中标人出现下列情况之一的，一经查实，将被取消中标资格：</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28.4.1提供虚假材料谋取中标的。</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28.4.2向采购人、采购代理机构行贿或者提供其他不正当利益的。</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28.4.3属于本文件规定的无效条件，但在评标过程中又未被评委会发现的。</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28.4.4与采购人或者其他供应商恶意串通的。</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28.4.5采取不正当手段诋毁、排挤其他供应商的。</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bookmarkStart w:id="152" w:name="_Toc200451960"/>
      <w:r>
        <w:rPr>
          <w:rFonts w:hint="eastAsia" w:ascii="宋体" w:hAnsi="宋体" w:cs="宋体"/>
          <w:color w:val="000000"/>
          <w:highlight w:val="none"/>
        </w:rPr>
        <w:t xml:space="preserve">28.5.有下列情形之一的，视为投标人串通投标，投标无效：</w:t>
      </w:r>
      <w:bookmarkEnd w:id="152"/>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28.5.1不同投标人的投标文件由同一单位或者个人编制；</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28.5.2不同投标人委托同一单位或者个人办理投标事宜；</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28.5.3不同投标人的投标文件载明的项目管理成员或者联系人员为同一人；</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28.5.4不同投标人的投标文件异常一致或者投标报价呈规律性差异；</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29、质疑处理</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29.1提出质疑的供应商应当是参与所质疑项目采购活动的供应商。潜在供应商依法获取其可质疑的采购文件的，可以对采购文件提出质疑。</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29.2.1对可以质疑的采购文件提出质疑的，为收到采购文件之日或者采购文件公告期限届满之日；</w:t>
      </w:r>
      <w:r>
        <w:rPr>
          <w:rFonts w:hint="eastAsia" w:ascii="宋体" w:hAnsi="宋体" w:cs="宋体"/>
          <w:color w:val="000000"/>
          <w:highlight w:val="none"/>
        </w:rPr>
        <w:br w:type="textWrapping" w:clear="all"/>
      </w:r>
      <w:r>
        <w:rPr>
          <w:rFonts w:hint="eastAsia" w:ascii="宋体" w:hAnsi="宋体" w:cs="宋体"/>
          <w:color w:val="000000"/>
          <w:highlight w:val="none"/>
        </w:rPr>
        <w:t xml:space="preserve">  29.2.2对采购过程提出质疑的，为各采购程序环节结束之日；</w:t>
      </w:r>
      <w:r>
        <w:rPr>
          <w:rFonts w:hint="eastAsia" w:ascii="宋体" w:hAnsi="宋体" w:cs="宋体"/>
          <w:color w:val="000000"/>
          <w:highlight w:val="none"/>
        </w:rPr>
        <w:br w:type="textWrapping" w:clear="all"/>
      </w:r>
      <w:r>
        <w:rPr>
          <w:rFonts w:hint="eastAsia" w:ascii="宋体" w:hAnsi="宋体" w:cs="宋体"/>
          <w:color w:val="000000"/>
          <w:highlight w:val="none"/>
        </w:rPr>
        <w:t xml:space="preserve">  29.2.3对中标或者成交结果提出质疑的，为中标或者成交结果公告期限届满之日。</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采购人及代理机构只接收以纸质原件形式送达的质疑,采购人和代理机构不接受未填写快递运单的快件。</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29.5 以下情形的质疑不予受理</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29.5.1内容不符合《政府采购质疑和投诉办法》第十二条规定的质疑。</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29.5.2超出政府采购法定期限的质疑。</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29.5.3以传真、电子邮件等方式递交的非原件形式的质疑。</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29.5.4未参加投标活动的供应商或在投标活动中自身权益未受到损害的供应商所提出的质疑。</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29.5.5供应商组成联合体参加投标，联合体中任何一方或多方未按要求签字、盖章、加盖公章的质疑。</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30、中标通知书</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color w:val="000000"/>
          <w:highlight w:val="none"/>
        </w:rPr>
      </w:r>
      <w:r/>
    </w:p>
    <w:p>
      <w:pPr>
        <w:pStyle w:val="1270"/>
        <w:ind w:firstLine="482"/>
        <w:jc w:val="both"/>
        <w:spacing w:beforeAutospacing="0" w:afterAutospacing="0" w:line="360" w:lineRule="auto"/>
        <w:rPr>
          <w:rFonts w:hint="eastAsia" w:ascii="宋体" w:hAnsi="宋体" w:cs="宋体"/>
          <w:color w:val="000000"/>
          <w:highlight w:val="none"/>
        </w:rPr>
      </w:pPr>
      <w:r/>
      <w:bookmarkStart w:id="153" w:name="_Toc513029236"/>
      <w:r/>
      <w:bookmarkStart w:id="154" w:name="_Toc20823308"/>
      <w:r/>
      <w:bookmarkStart w:id="155" w:name="_Toc16938552"/>
      <w:r/>
      <w:bookmarkStart w:id="156" w:name="_Toc120614220"/>
      <w:r>
        <w:rPr>
          <w:rFonts w:hint="eastAsia" w:ascii="宋体" w:hAnsi="宋体" w:cs="宋体"/>
          <w:b/>
          <w:color w:val="000000"/>
          <w:highlight w:val="none"/>
        </w:rPr>
        <w:t xml:space="preserve">七、授予合同</w:t>
      </w:r>
      <w:bookmarkEnd w:id="153"/>
      <w:r/>
      <w:bookmarkEnd w:id="154"/>
      <w:r/>
      <w:bookmarkEnd w:id="155"/>
      <w:r/>
      <w:bookmarkEnd w:id="156"/>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bookmarkStart w:id="157" w:name="_Toc513029237"/>
      <w:r/>
      <w:bookmarkStart w:id="158" w:name="_Toc16938553"/>
      <w:r/>
      <w:bookmarkStart w:id="159" w:name="_Toc20823309"/>
      <w:r>
        <w:rPr>
          <w:rFonts w:hint="eastAsia" w:ascii="宋体" w:hAnsi="宋体" w:cs="宋体"/>
          <w:color w:val="000000"/>
          <w:highlight w:val="none"/>
        </w:rPr>
        <w:t xml:space="preserve">31. 签订合同</w:t>
      </w:r>
      <w:bookmarkEnd w:id="157"/>
      <w:r/>
      <w:bookmarkEnd w:id="158"/>
      <w:r/>
      <w:bookmarkEnd w:id="159"/>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31.l中标人应当在中标通知书发出之日起三十日内，按照招标文件确定的事项与采购人签订政府采购合同。</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31.2招标文件、中标人的投标文件及招标过程中有关澄清、承诺文件均应作为合同附件。</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31.3签订合同后，</w:t>
      </w:r>
      <w:r>
        <w:rPr>
          <w:rFonts w:hint="eastAsia" w:ascii="宋体" w:hAnsi="宋体" w:cs="宋体"/>
          <w:i/>
          <w:color w:val="000000"/>
          <w:highlight w:val="none"/>
          <w:u w:val="single"/>
        </w:rPr>
        <w:t xml:space="preserve">中标人不得将合同标的进行转包</w:t>
      </w:r>
      <w:r>
        <w:rPr>
          <w:rFonts w:hint="eastAsia" w:ascii="宋体" w:hAnsi="宋体" w:cs="宋体"/>
          <w:color w:val="000000"/>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32、货物（包含与货物相关的服务）的追加</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33.政府采购政策功能落实</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33.1政府采购线上合同信用融资政策</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33.2进口产品</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33.3中小企业、监狱企业及残疾人福利性单位</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33.3.1中小企业定义：</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中小企业</w:t>
      </w:r>
      <w:r>
        <w:rPr>
          <w:rFonts w:hint="eastAsia" w:ascii="宋体" w:hAnsi="宋体" w:cs="宋体"/>
          <w:color w:val="000000"/>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33.3.2供应商提供的货物、工程或者服务符合下列情形的，享受中小企业扶持政策：</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33.3.2.1在货物采购项目中，货物由中小企业制造，即货物由中小企业生产且使用该中小企业商号或者注册商标；</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33.3.2.2在工程采购项目中，工程由中小企业承建，即工程施工单位为中小企业；</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33.3.2.3在服务采购项目中，服务由中小企业承接，即提供服务的人员为中小企业依照《中华人民共和国劳动合同法》订立劳动合同的从业人员。</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33.3.3在货物采购项目中，供应商提供的货物既有中小企业制造货物，也有大型企业制造货物的，不享受中小企业扶持政策。</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33.3.4以联合体形式参加政府采购活动，联合体各方均为中小企业的，联合体视同中小企业。其中，联合体各方均为小微企业的，联合体视同小微企业。</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33.3.6残疾人福利单位定义：享受政府采购支持政策的残疾人福利性单位应当同时满足以下条件：</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33.3.6.1安置的残疾人占本单位在职职工人数的比例不低于25%（含25%），并且安置的残疾人人数不少于10 人（含10 人）；</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33.3.6.2依法与安置的每位残疾人签订了一年以上（含一年）的劳动合同或服务协议；</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33.3.6.3为安置的每位残疾人按月足额缴纳了基本养老保险、基本医疗保险、失业保险、工伤保险和生育保险等社会保险费；</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33.3.6.4通过银行等金融机构向安置的每位残疾人，按月支付了不低于单位所在区县适用的经省级人民政府批准的月最低工资标准的工资；</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33.3.6.5提供本单位制造的货物、承担的工程或者服务（以下简称产品），或者提供其他残疾人福利性单位制造的货物（不包括使用非残疾人福利性单位注册商标的货物）；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33.3.7本项目是否专门面向中小企业预留采购份额见第一章《招标公告》。</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33.3.8采购标的对应的中小企业划分标准所属行业见第四章《采购需求》。</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33.3.9小微企业价格评审优惠的政策：见第五章《评标方法和评标标准》。</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33.4政府采购节能产品、环境标志产品</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highlight w:val="none"/>
        </w:rPr>
        <w:t xml:space="preserve">如属政府强制采购产品未提供认证证书的或认证证书提供不全的将视为未实质性响应采购要求</w:t>
      </w:r>
      <w:r>
        <w:rPr>
          <w:rFonts w:hint="eastAsia" w:ascii="宋体" w:hAnsi="宋体" w:cs="宋体"/>
          <w:i/>
          <w:color w:val="000000"/>
          <w:highlight w:val="none"/>
        </w:rPr>
        <w:t xml:space="preserve">。</w:t>
      </w:r>
      <w:r>
        <w:rPr>
          <w:rFonts w:hint="eastAsia" w:ascii="宋体" w:hAnsi="宋体" w:cs="宋体"/>
          <w:color w:val="000000"/>
          <w:highlight w:val="none"/>
        </w:rPr>
        <w:t xml:space="preserve">其他条件相同情况下，应当优先采购节能产品、环境标志产品。</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33.5绿色包装</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33.6政府采购创新产品</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采购人优先采购各级政府部门公开发布的有效期内的创新产品、创新服务、首台套、首购首用等《目录》的创新产品。</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33.7绿色数据中心政策 </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本文件中若涉及到数据中心采购，采购人应依据《绿色数据中心政府采购需求标准（试行）》（财办库〔2023〕7号）文件精神</w:t>
      </w:r>
      <w:r>
        <w:rPr>
          <w:rFonts w:hint="eastAsia" w:ascii="宋体" w:hAnsi="宋体" w:cs="宋体"/>
          <w:color w:val="000000"/>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33.8履约保证金政策</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确需收取履约保证金的，履约保证金的缴纳形式：</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如以履约保函（保险）形式缴纳履约保证金，供应商可通过政府采购电子履约保函（保险）平台（www.jsdzbh.com）在线申请履约保函（保险）。</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履约保证金（合同金额的5%），采购人对第三方信用服务机构依据标准规范评定为 AA 级及以上的政府采购供应商（需在签订采购合同前提供信用管理 部门备案的第三方信用报告，且信用报告通过“信用盐城网”可查实），免收履约保证金。</w:t>
      </w:r>
      <w:r>
        <w:rPr>
          <w:rFonts w:hint="eastAsia" w:ascii="宋体" w:hAnsi="宋体" w:cs="宋体"/>
          <w:color w:val="000000"/>
          <w:highlight w:val="none"/>
        </w:rPr>
      </w:r>
      <w:r/>
    </w:p>
    <w:p>
      <w:pPr>
        <w:pStyle w:val="1270"/>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34. 预付款制度</w:t>
      </w:r>
      <w:r>
        <w:rPr>
          <w:rFonts w:hint="eastAsia" w:ascii="宋体" w:hAnsi="宋体" w:cs="宋体"/>
          <w:color w:val="000000"/>
          <w:highlight w:val="none"/>
        </w:rPr>
      </w:r>
      <w:r/>
    </w:p>
    <w:p>
      <w:pPr>
        <w:pStyle w:val="125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本项目落实预付款制度，预付款比例为</w:t>
      </w:r>
      <w:r>
        <w:rPr>
          <w:rFonts w:hint="eastAsia" w:ascii="宋体" w:hAnsi="宋体" w:cs="宋体"/>
          <w:color w:val="000000"/>
          <w:sz w:val="24"/>
          <w:highlight w:val="none"/>
          <w:u w:val="single"/>
        </w:rPr>
        <w:t xml:space="preserve">30</w:t>
      </w:r>
      <w:r>
        <w:rPr>
          <w:rFonts w:hint="eastAsia" w:ascii="宋体" w:hAnsi="宋体" w:cs="宋体"/>
          <w:color w:val="000000"/>
          <w:sz w:val="24"/>
          <w:highlight w:val="none"/>
        </w:rPr>
        <w:t xml:space="preserve">%（原则上不低于合同金额的30%）。在签订合同时，中标、成交供应商明确书面表示无需预付款或者主动要求降低预付款比例的，采购人可就预付款比例作相应调整。</w:t>
      </w:r>
      <w:r>
        <w:rPr>
          <w:rFonts w:hint="eastAsia" w:ascii="宋体" w:hAnsi="宋体" w:cs="宋体"/>
          <w:color w:val="000000"/>
          <w:sz w:val="24"/>
          <w:highlight w:val="none"/>
        </w:rPr>
      </w:r>
      <w:r/>
    </w:p>
    <w:p>
      <w:pPr>
        <w:pStyle w:val="1253"/>
        <w:jc w:val="center"/>
        <w:spacing w:line="360" w:lineRule="auto"/>
        <w:widowControl/>
        <w:rPr>
          <w:color w:val="000000"/>
          <w:sz w:val="36"/>
          <w:szCs w:val="44"/>
          <w:highlight w:val="none"/>
        </w:rPr>
      </w:pPr>
      <w:r>
        <w:rPr>
          <w:color w:val="000000"/>
          <w:sz w:val="36"/>
          <w:szCs w:val="44"/>
          <w:highlight w:val="none"/>
        </w:rPr>
      </w:r>
      <w:r/>
    </w:p>
    <w:p>
      <w:pPr>
        <w:pStyle w:val="1253"/>
        <w:jc w:val="center"/>
        <w:spacing w:line="360" w:lineRule="auto"/>
        <w:widowControl/>
        <w:rPr>
          <w:color w:val="000000"/>
          <w:sz w:val="36"/>
          <w:szCs w:val="44"/>
          <w:highlight w:val="none"/>
        </w:rPr>
      </w:pPr>
      <w:r>
        <w:rPr>
          <w:color w:val="000000"/>
          <w:sz w:val="36"/>
          <w:szCs w:val="44"/>
          <w:highlight w:val="none"/>
        </w:rPr>
      </w:r>
      <w:r/>
    </w:p>
    <w:p>
      <w:pPr>
        <w:pStyle w:val="1253"/>
        <w:jc w:val="center"/>
        <w:spacing w:line="360" w:lineRule="auto"/>
        <w:widowControl/>
        <w:rPr>
          <w:color w:val="000000"/>
          <w:sz w:val="36"/>
          <w:szCs w:val="44"/>
          <w:highlight w:val="none"/>
        </w:rPr>
      </w:pPr>
      <w:r>
        <w:rPr>
          <w:color w:val="000000"/>
          <w:sz w:val="36"/>
          <w:szCs w:val="44"/>
          <w:highlight w:val="none"/>
        </w:rPr>
      </w:r>
      <w:r/>
    </w:p>
    <w:p>
      <w:pPr>
        <w:pStyle w:val="1253"/>
        <w:jc w:val="center"/>
        <w:spacing w:line="360" w:lineRule="auto"/>
        <w:widowControl/>
        <w:rPr>
          <w:color w:val="000000"/>
          <w:sz w:val="36"/>
          <w:szCs w:val="44"/>
          <w:highlight w:val="none"/>
        </w:rPr>
      </w:pPr>
      <w:r>
        <w:rPr>
          <w:color w:val="000000"/>
          <w:sz w:val="36"/>
          <w:szCs w:val="44"/>
          <w:highlight w:val="none"/>
        </w:rPr>
      </w:r>
      <w:r/>
    </w:p>
    <w:p>
      <w:pPr>
        <w:pStyle w:val="1253"/>
        <w:jc w:val="center"/>
        <w:spacing w:line="360" w:lineRule="auto"/>
        <w:widowControl/>
        <w:rPr>
          <w:color w:val="000000"/>
          <w:sz w:val="36"/>
          <w:szCs w:val="44"/>
          <w:highlight w:val="none"/>
        </w:rPr>
      </w:pPr>
      <w:r>
        <w:rPr>
          <w:color w:val="000000"/>
          <w:sz w:val="36"/>
          <w:szCs w:val="44"/>
          <w:highlight w:val="none"/>
        </w:rPr>
      </w:r>
      <w:r/>
    </w:p>
    <w:p>
      <w:pPr>
        <w:pStyle w:val="1253"/>
        <w:jc w:val="center"/>
        <w:spacing w:line="360" w:lineRule="auto"/>
        <w:widowControl/>
        <w:rPr>
          <w:color w:val="000000"/>
          <w:sz w:val="36"/>
          <w:szCs w:val="44"/>
          <w:highlight w:val="none"/>
        </w:rPr>
      </w:pPr>
      <w:r>
        <w:rPr>
          <w:color w:val="000000"/>
          <w:sz w:val="36"/>
          <w:szCs w:val="44"/>
          <w:highlight w:val="none"/>
        </w:rPr>
      </w:r>
      <w:r/>
    </w:p>
    <w:p>
      <w:pPr>
        <w:pStyle w:val="1253"/>
        <w:jc w:val="both"/>
        <w:spacing w:line="360" w:lineRule="auto"/>
        <w:widowControl/>
        <w:rPr>
          <w:color w:val="000000"/>
          <w:sz w:val="36"/>
          <w:szCs w:val="44"/>
          <w:highlight w:val="none"/>
        </w:rPr>
      </w:pPr>
      <w:r>
        <w:rPr>
          <w:color w:val="000000"/>
          <w:sz w:val="36"/>
          <w:szCs w:val="44"/>
          <w:highlight w:val="none"/>
        </w:rPr>
      </w:r>
      <w:r/>
    </w:p>
    <w:p>
      <w:pPr>
        <w:pStyle w:val="1253"/>
        <w:jc w:val="both"/>
        <w:spacing w:line="360" w:lineRule="auto"/>
        <w:widowControl/>
        <w:rPr>
          <w:color w:val="000000"/>
          <w:sz w:val="36"/>
          <w:szCs w:val="44"/>
          <w:highlight w:val="none"/>
        </w:rPr>
      </w:pPr>
      <w:r>
        <w:rPr>
          <w:color w:val="000000"/>
          <w:sz w:val="36"/>
          <w:szCs w:val="44"/>
          <w:highlight w:val="none"/>
        </w:rPr>
      </w:r>
      <w:r/>
    </w:p>
    <w:p>
      <w:pPr>
        <w:pStyle w:val="1253"/>
        <w:jc w:val="both"/>
        <w:spacing w:line="360" w:lineRule="auto"/>
        <w:widowControl/>
        <w:rPr>
          <w:color w:val="000000"/>
          <w:sz w:val="36"/>
          <w:szCs w:val="44"/>
          <w:highlight w:val="none"/>
        </w:rPr>
      </w:pPr>
      <w:r>
        <w:rPr>
          <w:color w:val="000000"/>
          <w:sz w:val="36"/>
          <w:szCs w:val="44"/>
          <w:highlight w:val="none"/>
        </w:rPr>
      </w:r>
      <w:r/>
    </w:p>
    <w:p>
      <w:pPr>
        <w:pStyle w:val="1253"/>
        <w:jc w:val="both"/>
        <w:spacing w:line="360" w:lineRule="auto"/>
        <w:widowControl/>
        <w:rPr>
          <w:color w:val="000000"/>
          <w:sz w:val="36"/>
          <w:szCs w:val="44"/>
          <w:highlight w:val="none"/>
        </w:rPr>
      </w:pPr>
      <w:r>
        <w:rPr>
          <w:color w:val="000000"/>
          <w:sz w:val="36"/>
          <w:szCs w:val="44"/>
          <w:highlight w:val="none"/>
        </w:rPr>
      </w:r>
      <w:r/>
    </w:p>
    <w:p>
      <w:pPr>
        <w:pStyle w:val="1253"/>
        <w:jc w:val="center"/>
        <w:spacing w:line="360" w:lineRule="auto"/>
        <w:widowControl/>
        <w:rPr>
          <w:color w:val="000000"/>
          <w:sz w:val="36"/>
          <w:szCs w:val="44"/>
          <w:highlight w:val="none"/>
        </w:rPr>
      </w:pPr>
      <w:r>
        <w:rPr>
          <w:color w:val="000000"/>
          <w:sz w:val="36"/>
          <w:szCs w:val="44"/>
          <w:highlight w:val="none"/>
        </w:rPr>
      </w:r>
      <w:r/>
    </w:p>
    <w:p>
      <w:pPr>
        <w:jc w:val="center"/>
        <w:spacing w:line="360" w:lineRule="auto"/>
        <w:widowControl/>
        <w:rPr>
          <w:rFonts w:hint="eastAsia" w:ascii="宋体" w:hAnsi="宋体" w:cs="宋体"/>
          <w:b/>
          <w:bCs/>
          <w:color w:val="000000"/>
          <w:sz w:val="48"/>
          <w:szCs w:val="48"/>
          <w:highlight w:val="none"/>
        </w:rPr>
      </w:pPr>
      <w:r>
        <w:rPr>
          <w:rFonts w:hint="eastAsia" w:ascii="宋体" w:hAnsi="宋体" w:cs="宋体"/>
          <w:b/>
          <w:color w:val="000000"/>
          <w:sz w:val="48"/>
          <w:szCs w:val="44"/>
          <w:highlight w:val="none"/>
        </w:rPr>
      </w:r>
      <w:r>
        <w:rPr>
          <w:rFonts w:hint="eastAsia" w:ascii="宋体" w:hAnsi="宋体" w:cs="宋体"/>
          <w:b/>
          <w:color w:val="000000"/>
          <w:sz w:val="48"/>
          <w:szCs w:val="44"/>
          <w:highlight w:val="none"/>
        </w:rPr>
      </w:r>
      <w:r/>
    </w:p>
    <w:p>
      <w:pPr>
        <w:jc w:val="center"/>
        <w:spacing w:line="360" w:lineRule="auto"/>
        <w:widowControl/>
        <w:rPr>
          <w:rFonts w:hint="eastAsia" w:ascii="宋体" w:hAnsi="宋体" w:cs="宋体"/>
          <w:b/>
          <w:bCs/>
          <w:color w:val="000000"/>
          <w:sz w:val="48"/>
          <w:szCs w:val="48"/>
          <w:highlight w:val="none"/>
        </w:rPr>
      </w:pPr>
      <w:r>
        <w:rPr>
          <w:rFonts w:hint="eastAsia" w:ascii="宋体" w:hAnsi="宋体" w:cs="宋体"/>
          <w:b/>
          <w:color w:val="000000"/>
          <w:sz w:val="48"/>
          <w:szCs w:val="44"/>
          <w:highlight w:val="none"/>
        </w:rPr>
      </w:r>
      <w:r>
        <w:rPr>
          <w:rFonts w:hint="eastAsia" w:ascii="宋体" w:hAnsi="宋体" w:cs="宋体"/>
          <w:b/>
          <w:color w:val="000000"/>
          <w:sz w:val="48"/>
          <w:szCs w:val="44"/>
          <w:highlight w:val="none"/>
        </w:rPr>
      </w:r>
      <w:r/>
    </w:p>
    <w:p>
      <w:pPr>
        <w:pStyle w:val="1253"/>
        <w:jc w:val="center"/>
        <w:spacing w:line="360" w:lineRule="auto"/>
        <w:widowControl/>
        <w:rPr>
          <w:rFonts w:hint="eastAsia" w:ascii="宋体" w:hAnsi="宋体" w:cs="宋体"/>
          <w:b/>
          <w:bCs/>
          <w:color w:val="000000"/>
          <w:sz w:val="48"/>
          <w:szCs w:val="48"/>
          <w:highlight w:val="none"/>
        </w:rPr>
      </w:pPr>
      <w:r>
        <w:rPr>
          <w:color w:val="000000"/>
          <w:sz w:val="36"/>
          <w:szCs w:val="44"/>
          <w:highlight w:val="none"/>
        </w:rPr>
        <w:t xml:space="preserve"> </w:t>
      </w:r>
      <w:bookmarkStart w:id="160" w:name="_Hlt16619350"/>
      <w:r/>
      <w:bookmarkStart w:id="161" w:name="_Toc462564139"/>
      <w:r/>
      <w:bookmarkStart w:id="162" w:name="_Toc120614244"/>
      <w:r/>
      <w:bookmarkStart w:id="163" w:name="_Toc20823346"/>
      <w:r/>
      <w:bookmarkStart w:id="164" w:name="_Toc16938590"/>
      <w:r/>
      <w:bookmarkStart w:id="165" w:name="_Toc479757211"/>
      <w:r/>
      <w:bookmarkStart w:id="166" w:name="_Hlt16619369"/>
      <w:r>
        <w:rPr>
          <w:rFonts w:hint="eastAsia" w:ascii="宋体" w:hAnsi="宋体" w:cs="宋体"/>
          <w:b/>
          <w:color w:val="000000"/>
          <w:sz w:val="48"/>
          <w:szCs w:val="44"/>
          <w:highlight w:val="none"/>
        </w:rPr>
        <w:t xml:space="preserve">第三章  合同条款</w:t>
      </w:r>
      <w:r>
        <w:rPr>
          <w:rFonts w:hint="eastAsia" w:ascii="宋体" w:hAnsi="宋体" w:cs="宋体"/>
          <w:b/>
          <w:color w:val="000000"/>
          <w:sz w:val="48"/>
          <w:szCs w:val="44"/>
          <w:highlight w:val="none"/>
        </w:rPr>
      </w:r>
      <w:r/>
    </w:p>
    <w:p>
      <w:pPr>
        <w:pStyle w:val="1253"/>
        <w:rPr>
          <w:rFonts w:hint="eastAsia" w:ascii="宋体" w:hAnsi="宋体" w:cs="宋体"/>
          <w:color w:val="000000"/>
          <w:highlight w:val="none"/>
        </w:rPr>
      </w:pPr>
      <w:r/>
      <w:bookmarkStart w:id="167" w:name="EB6d2006462e294de090c16e672cecc3bd"/>
      <w:r>
        <w:rPr>
          <w:rFonts w:hint="eastAsia" w:ascii="宋体" w:hAnsi="宋体" w:cs="宋体"/>
          <w:color w:val="000000"/>
          <w:highlight w:val="none"/>
        </w:rPr>
      </w:r>
      <w:r/>
    </w:p>
    <w:p>
      <w:pPr>
        <w:pStyle w:val="1253"/>
        <w:jc w:val="center"/>
        <w:rPr>
          <w:rFonts w:hint="eastAsia" w:ascii="宋体" w:hAnsi="宋体" w:cs="宋体"/>
          <w:b/>
          <w:bCs/>
          <w:color w:val="000000"/>
          <w:spacing w:val="-20"/>
          <w:sz w:val="48"/>
          <w:szCs w:val="48"/>
          <w:highlight w:val="none"/>
        </w:rPr>
      </w:pPr>
      <w:r/>
      <w:bookmarkEnd w:id="167"/>
      <w:r/>
      <w:bookmarkStart w:id="168" w:name="_Toc3995"/>
      <w:r>
        <w:rPr>
          <w:rFonts w:hint="eastAsia" w:ascii="宋体" w:hAnsi="宋体" w:cs="宋体"/>
          <w:b/>
          <w:bCs/>
          <w:color w:val="000000"/>
          <w:spacing w:val="-20"/>
          <w:sz w:val="48"/>
          <w:szCs w:val="48"/>
          <w:highlight w:val="none"/>
        </w:rPr>
      </w:r>
      <w:r/>
    </w:p>
    <w:p>
      <w:pPr>
        <w:pStyle w:val="1253"/>
        <w:jc w:val="center"/>
        <w:rPr>
          <w:rFonts w:hint="eastAsia" w:ascii="宋体" w:hAnsi="宋体" w:cs="宋体"/>
          <w:b/>
          <w:bCs/>
          <w:color w:val="000000"/>
          <w:spacing w:val="-20"/>
          <w:sz w:val="48"/>
          <w:szCs w:val="48"/>
          <w:highlight w:val="none"/>
        </w:rPr>
      </w:pPr>
      <w:r>
        <w:rPr>
          <w:rFonts w:hint="eastAsia" w:ascii="宋体" w:hAnsi="宋体" w:cs="宋体"/>
          <w:b/>
          <w:bCs/>
          <w:color w:val="000000"/>
          <w:spacing w:val="-20"/>
          <w:sz w:val="48"/>
          <w:szCs w:val="48"/>
          <w:highlight w:val="none"/>
        </w:rPr>
      </w:r>
      <w:r/>
    </w:p>
    <w:p>
      <w:pPr>
        <w:pStyle w:val="1253"/>
        <w:jc w:val="center"/>
        <w:rPr>
          <w:rFonts w:hint="eastAsia" w:ascii="宋体" w:hAnsi="宋体" w:cs="宋体"/>
          <w:b/>
          <w:bCs/>
          <w:color w:val="000000"/>
          <w:spacing w:val="-20"/>
          <w:sz w:val="48"/>
          <w:szCs w:val="48"/>
          <w:highlight w:val="none"/>
        </w:rPr>
      </w:pPr>
      <w:r>
        <w:rPr>
          <w:rFonts w:hint="eastAsia" w:ascii="宋体" w:hAnsi="宋体" w:cs="宋体"/>
          <w:b/>
          <w:bCs/>
          <w:color w:val="000000"/>
          <w:spacing w:val="-20"/>
          <w:sz w:val="48"/>
          <w:szCs w:val="48"/>
          <w:highlight w:val="none"/>
        </w:rPr>
      </w:r>
      <w:r/>
    </w:p>
    <w:p>
      <w:pPr>
        <w:pStyle w:val="1253"/>
        <w:jc w:val="center"/>
        <w:rPr>
          <w:rFonts w:hint="eastAsia" w:ascii="宋体" w:hAnsi="宋体" w:cs="宋体"/>
          <w:b/>
          <w:bCs/>
          <w:color w:val="000000"/>
          <w:spacing w:val="-20"/>
          <w:sz w:val="48"/>
          <w:szCs w:val="48"/>
          <w:highlight w:val="none"/>
        </w:rPr>
      </w:pPr>
      <w:r>
        <w:rPr>
          <w:rFonts w:hint="eastAsia" w:ascii="宋体" w:hAnsi="宋体" w:cs="宋体"/>
          <w:b/>
          <w:bCs/>
          <w:color w:val="000000"/>
          <w:spacing w:val="-20"/>
          <w:sz w:val="48"/>
          <w:szCs w:val="48"/>
          <w:highlight w:val="none"/>
        </w:rPr>
      </w:r>
      <w:r/>
    </w:p>
    <w:p>
      <w:pPr>
        <w:pStyle w:val="1253"/>
        <w:jc w:val="center"/>
        <w:rPr>
          <w:rFonts w:hint="eastAsia" w:ascii="宋体" w:hAnsi="宋体" w:cs="宋体"/>
          <w:color w:val="000000"/>
          <w:sz w:val="30"/>
          <w:highlight w:val="none"/>
        </w:rPr>
      </w:pPr>
      <w:r>
        <w:rPr>
          <w:rFonts w:hint="eastAsia" w:ascii="宋体" w:hAnsi="宋体" w:cs="宋体"/>
          <w:color w:val="000000"/>
          <w:sz w:val="30"/>
          <w:highlight w:val="none"/>
        </w:rPr>
      </w:r>
      <w:r/>
    </w:p>
    <w:p>
      <w:pPr>
        <w:pStyle w:val="1253"/>
        <w:jc w:val="center"/>
        <w:rPr>
          <w:rFonts w:hint="eastAsia" w:ascii="宋体" w:hAnsi="宋体" w:cs="宋体"/>
          <w:color w:val="000000"/>
          <w:sz w:val="30"/>
          <w:highlight w:val="none"/>
        </w:rPr>
      </w:pPr>
      <w:r>
        <w:rPr>
          <w:rFonts w:hint="eastAsia" w:ascii="宋体" w:hAnsi="宋体" w:cs="宋体"/>
          <w:color w:val="000000"/>
          <w:sz w:val="30"/>
          <w:highlight w:val="none"/>
        </w:rPr>
        <w:t xml:space="preserve">政府采购货物买卖合同</w:t>
      </w:r>
      <w:r>
        <w:rPr>
          <w:rFonts w:hint="eastAsia" w:ascii="宋体" w:hAnsi="宋体" w:cs="宋体"/>
          <w:color w:val="000000"/>
          <w:sz w:val="30"/>
          <w:highlight w:val="none"/>
        </w:rPr>
      </w:r>
      <w:r/>
    </w:p>
    <w:p>
      <w:pPr>
        <w:pStyle w:val="1253"/>
        <w:jc w:val="center"/>
        <w:rPr>
          <w:rFonts w:hint="eastAsia" w:ascii="宋体" w:hAnsi="宋体" w:cs="宋体"/>
          <w:color w:val="000000"/>
          <w:sz w:val="30"/>
          <w:highlight w:val="none"/>
        </w:rPr>
      </w:pPr>
      <w:r>
        <w:rPr>
          <w:rFonts w:hint="eastAsia" w:ascii="宋体" w:hAnsi="宋体" w:cs="宋体"/>
          <w:color w:val="000000"/>
          <w:sz w:val="30"/>
          <w:highlight w:val="none"/>
        </w:rPr>
      </w:r>
      <w:r/>
    </w:p>
    <w:p>
      <w:pPr>
        <w:pStyle w:val="1253"/>
        <w:rPr>
          <w:rFonts w:hint="eastAsia" w:ascii="宋体" w:hAnsi="宋体" w:cs="宋体"/>
          <w:color w:val="000000"/>
          <w:sz w:val="30"/>
          <w:highlight w:val="none"/>
        </w:rPr>
      </w:pPr>
      <w:r>
        <w:rPr>
          <w:rFonts w:hint="eastAsia" w:ascii="宋体" w:hAnsi="宋体" w:cs="宋体"/>
          <w:color w:val="000000"/>
          <w:sz w:val="30"/>
          <w:highlight w:val="none"/>
        </w:rPr>
      </w:r>
      <w:r/>
    </w:p>
    <w:p>
      <w:pPr>
        <w:pStyle w:val="1253"/>
        <w:rPr>
          <w:rFonts w:hint="eastAsia" w:ascii="宋体" w:hAnsi="宋体" w:cs="宋体"/>
          <w:color w:val="000000"/>
          <w:sz w:val="30"/>
          <w:highlight w:val="none"/>
        </w:rPr>
      </w:pPr>
      <w:r>
        <w:rPr>
          <w:rFonts w:hint="eastAsia" w:ascii="宋体" w:hAnsi="宋体" w:cs="宋体"/>
          <w:color w:val="000000"/>
          <w:sz w:val="30"/>
          <w:highlight w:val="none"/>
        </w:rPr>
      </w:r>
      <w:r/>
    </w:p>
    <w:p>
      <w:pPr>
        <w:pStyle w:val="1253"/>
        <w:rPr>
          <w:rFonts w:hint="eastAsia" w:ascii="宋体" w:hAnsi="宋体" w:cs="宋体"/>
          <w:color w:val="000000"/>
          <w:sz w:val="30"/>
          <w:highlight w:val="none"/>
        </w:rPr>
      </w:pPr>
      <w:r>
        <w:rPr>
          <w:rFonts w:hint="eastAsia" w:ascii="宋体" w:hAnsi="宋体" w:cs="宋体"/>
          <w:color w:val="000000"/>
          <w:sz w:val="30"/>
          <w:highlight w:val="none"/>
        </w:rPr>
      </w:r>
      <w:r/>
    </w:p>
    <w:p>
      <w:pPr>
        <w:pStyle w:val="1253"/>
        <w:ind w:firstLine="900"/>
        <w:spacing w:line="360" w:lineRule="auto"/>
        <w:rPr>
          <w:rFonts w:hint="eastAsia" w:ascii="宋体" w:hAnsi="宋体" w:cs="宋体"/>
          <w:color w:val="000000"/>
          <w:sz w:val="30"/>
          <w:highlight w:val="none"/>
        </w:rPr>
      </w:pPr>
      <w:r>
        <w:rPr>
          <w:rFonts w:hint="eastAsia" w:ascii="宋体" w:hAnsi="宋体" w:cs="宋体"/>
          <w:color w:val="000000"/>
          <w:sz w:val="30"/>
          <w:highlight w:val="none"/>
        </w:rPr>
        <w:t xml:space="preserve">项目名称：盐城市公安局大数据支队视频监控安全共享平台</w:t>
      </w:r>
      <w:r>
        <w:rPr>
          <w:rFonts w:hint="eastAsia" w:ascii="宋体" w:hAnsi="宋体" w:cs="宋体"/>
          <w:color w:val="000000"/>
          <w:sz w:val="30"/>
          <w:highlight w:val="none"/>
        </w:rPr>
      </w:r>
      <w:r/>
    </w:p>
    <w:p>
      <w:pPr>
        <w:pStyle w:val="1253"/>
        <w:ind w:firstLine="2400"/>
        <w:spacing w:line="360" w:lineRule="auto"/>
        <w:rPr>
          <w:rFonts w:hint="eastAsia" w:ascii="宋体" w:hAnsi="宋体" w:cs="宋体"/>
          <w:color w:val="000000"/>
          <w:sz w:val="30"/>
          <w:highlight w:val="none"/>
        </w:rPr>
      </w:pPr>
      <w:r>
        <w:rPr>
          <w:rFonts w:hint="eastAsia" w:ascii="宋体" w:hAnsi="宋体" w:cs="宋体"/>
          <w:color w:val="000000"/>
          <w:sz w:val="30"/>
          <w:highlight w:val="none"/>
        </w:rPr>
        <w:t xml:space="preserve">建设项目</w:t>
      </w:r>
      <w:r>
        <w:rPr>
          <w:rFonts w:hint="eastAsia" w:ascii="宋体" w:hAnsi="宋体" w:cs="宋体"/>
          <w:color w:val="000000"/>
          <w:sz w:val="30"/>
          <w:highlight w:val="none"/>
        </w:rPr>
      </w:r>
      <w:r/>
    </w:p>
    <w:p>
      <w:pPr>
        <w:pStyle w:val="1253"/>
        <w:ind w:firstLine="900"/>
        <w:spacing w:line="360" w:lineRule="auto"/>
        <w:rPr>
          <w:rFonts w:hint="eastAsia" w:ascii="宋体" w:hAnsi="宋体" w:cs="宋体"/>
          <w:color w:val="000000"/>
          <w:sz w:val="30"/>
          <w:highlight w:val="none"/>
        </w:rPr>
      </w:pPr>
      <w:r>
        <w:rPr>
          <w:rFonts w:hint="eastAsia" w:ascii="宋体" w:hAnsi="宋体" w:cs="宋体"/>
          <w:color w:val="000000"/>
          <w:sz w:val="30"/>
          <w:highlight w:val="none"/>
        </w:rPr>
        <w:t xml:space="preserve">甲    方：盐城市公安局</w:t>
      </w:r>
      <w:r>
        <w:rPr>
          <w:rFonts w:hint="eastAsia" w:ascii="宋体" w:hAnsi="宋体" w:cs="宋体"/>
          <w:color w:val="000000"/>
          <w:sz w:val="30"/>
          <w:highlight w:val="none"/>
        </w:rPr>
      </w:r>
      <w:r/>
    </w:p>
    <w:p>
      <w:pPr>
        <w:pStyle w:val="1253"/>
        <w:ind w:firstLine="900"/>
        <w:spacing w:line="360" w:lineRule="auto"/>
        <w:rPr>
          <w:rFonts w:hint="eastAsia" w:ascii="宋体" w:hAnsi="宋体" w:cs="宋体"/>
          <w:color w:val="000000"/>
          <w:sz w:val="30"/>
          <w:highlight w:val="none"/>
        </w:rPr>
      </w:pPr>
      <w:r>
        <w:rPr>
          <w:rFonts w:hint="eastAsia" w:ascii="宋体" w:hAnsi="宋体" w:cs="宋体"/>
          <w:color w:val="000000"/>
          <w:sz w:val="30"/>
          <w:highlight w:val="none"/>
        </w:rPr>
        <w:t xml:space="preserve">乙    方：</w:t>
      </w:r>
      <w:r>
        <w:rPr>
          <w:rFonts w:hint="eastAsia" w:ascii="宋体" w:hAnsi="宋体" w:cs="宋体"/>
          <w:color w:val="000000"/>
          <w:sz w:val="30"/>
          <w:highlight w:val="none"/>
        </w:rPr>
      </w:r>
      <w:r/>
    </w:p>
    <w:p>
      <w:pPr>
        <w:pStyle w:val="1253"/>
        <w:ind w:firstLine="900"/>
        <w:spacing w:line="360" w:lineRule="auto"/>
        <w:rPr>
          <w:rFonts w:hint="eastAsia" w:ascii="宋体" w:hAnsi="宋体" w:cs="宋体"/>
          <w:color w:val="000000"/>
          <w:sz w:val="30"/>
          <w:highlight w:val="none"/>
        </w:rPr>
      </w:pPr>
      <w:r>
        <w:rPr>
          <w:rFonts w:hint="eastAsia" w:ascii="宋体" w:hAnsi="宋体" w:cs="宋体"/>
          <w:color w:val="000000"/>
          <w:sz w:val="30"/>
          <w:highlight w:val="none"/>
        </w:rPr>
        <w:t xml:space="preserve">签订时间：</w:t>
      </w:r>
      <w:r>
        <w:rPr>
          <w:rFonts w:hint="eastAsia" w:ascii="宋体" w:hAnsi="宋体" w:cs="宋体"/>
          <w:color w:val="000000"/>
          <w:sz w:val="30"/>
          <w:highlight w:val="none"/>
        </w:rPr>
      </w:r>
      <w:r/>
    </w:p>
    <w:p>
      <w:pPr>
        <w:pStyle w:val="1253"/>
        <w:rPr>
          <w:color w:val="000000"/>
          <w:highlight w:val="none"/>
        </w:rPr>
      </w:pPr>
      <w:r>
        <w:rPr>
          <w:color w:val="000000"/>
          <w:highlight w:val="none"/>
        </w:rPr>
      </w:r>
      <w:r/>
    </w:p>
    <w:p>
      <w:pPr>
        <w:pStyle w:val="1253"/>
        <w:rPr>
          <w:rFonts w:hint="eastAsia" w:ascii="黑体" w:hAnsi="宋体" w:eastAsia="黑体" w:cs="黑体"/>
          <w:color w:val="000000"/>
          <w:sz w:val="44"/>
          <w:szCs w:val="44"/>
          <w:highlight w:val="none"/>
        </w:rPr>
      </w:pPr>
      <w:r/>
      <w:bookmarkEnd w:id="168"/>
      <w:r>
        <w:rPr>
          <w:rFonts w:hint="eastAsia" w:ascii="黑体" w:hAnsi="宋体" w:eastAsia="黑体" w:cs="黑体"/>
          <w:color w:val="000000"/>
          <w:sz w:val="44"/>
          <w:szCs w:val="44"/>
          <w:highlight w:val="none"/>
        </w:rPr>
      </w:r>
      <w:r/>
    </w:p>
    <w:p>
      <w:pPr>
        <w:pStyle w:val="1253"/>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lang w:val="en-US" w:eastAsia="zh-CN"/>
        </w:rPr>
      </w:r>
      <w:r/>
    </w:p>
    <w:p>
      <w:pPr>
        <w:pStyle w:val="1253"/>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44"/>
          <w:szCs w:val="44"/>
          <w:highlight w:val="none"/>
          <w:lang w:val="en-US" w:eastAsia="zh-CN"/>
        </w:rPr>
      </w:r>
      <w:r/>
    </w:p>
    <w:p>
      <w:pPr>
        <w:pStyle w:val="1253"/>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44"/>
          <w:szCs w:val="44"/>
          <w:highlight w:val="none"/>
          <w:lang w:val="en-US" w:eastAsia="zh-CN"/>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pStyle w:val="1253"/>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1253"/>
        <w:jc w:val="center"/>
        <w:spacing w:line="440" w:lineRule="exact"/>
        <w:rPr>
          <w:rFonts w:hint="eastAsia" w:ascii="宋体" w:hAnsi="宋体" w:cs="宋体"/>
          <w:color w:val="000000"/>
          <w:szCs w:val="21"/>
          <w:highlight w:val="none"/>
          <w:lang w:val="zh-CN"/>
        </w:rPr>
      </w:pPr>
      <w:r>
        <w:rPr>
          <w:rFonts w:hint="eastAsia" w:ascii="宋体" w:hAnsi="宋体" w:cs="宋体"/>
          <w:b/>
          <w:bCs/>
          <w:color w:val="000000"/>
          <w:sz w:val="24"/>
          <w:highlight w:val="none"/>
          <w:lang w:val="zh-CN"/>
        </w:rPr>
        <w:t xml:space="preserve">合同文本</w:t>
      </w:r>
      <w:r>
        <w:rPr>
          <w:rFonts w:hint="eastAsia" w:ascii="宋体" w:hAnsi="宋体" w:cs="宋体"/>
          <w:color w:val="000000"/>
          <w:szCs w:val="21"/>
          <w:highlight w:val="none"/>
          <w:lang w:val="zh-CN"/>
        </w:rPr>
      </w:r>
      <w:r/>
    </w:p>
    <w:p>
      <w:pPr>
        <w:pStyle w:val="1270"/>
        <w:jc w:val="center"/>
        <w:keepLines w:val="0"/>
        <w:keepNext w:val="0"/>
        <w:pageBreakBefore w:val="0"/>
        <w:spacing w:line="460" w:lineRule="exact"/>
        <w:rPr>
          <w:rFonts w:hint="eastAsia" w:ascii="宋体" w:hAnsi="宋体" w:cs="宋体"/>
          <w:color w:val="000000"/>
          <w:highlight w:val="none"/>
        </w:rPr>
      </w:pPr>
      <w:r/>
      <w:bookmarkStart w:id="169" w:name="_Toc16938559"/>
      <w:r/>
      <w:bookmarkStart w:id="170" w:name="_Toc20823315"/>
      <w:r/>
      <w:bookmarkStart w:id="171" w:name="_Toc513029243"/>
      <w:r>
        <w:rPr>
          <w:rFonts w:hint="eastAsia" w:ascii="宋体" w:hAnsi="宋体" w:cs="宋体"/>
          <w:color w:val="000000"/>
          <w:highlight w:val="none"/>
        </w:rPr>
        <w:t xml:space="preserve">以下为中标后签订本项目合同的通用条款，中标人不得提出实质性的修改。</w:t>
      </w:r>
      <w:bookmarkEnd w:id="169"/>
      <w:r/>
      <w:bookmarkEnd w:id="170"/>
      <w:r/>
      <w:bookmarkEnd w:id="171"/>
      <w:r>
        <w:rPr>
          <w:rFonts w:hint="eastAsia" w:ascii="宋体" w:hAnsi="宋体" w:cs="宋体"/>
          <w:color w:val="000000"/>
          <w:highlight w:val="none"/>
        </w:rPr>
      </w:r>
      <w:r/>
    </w:p>
    <w:p>
      <w:pPr>
        <w:pStyle w:val="1270"/>
        <w:ind w:left="210" w:right="210"/>
        <w:jc w:val="center"/>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b/>
          <w:color w:val="000000"/>
          <w:highlight w:val="none"/>
        </w:rPr>
        <w:t xml:space="preserve">盐城市政府采购合同（服务）（合同编号）</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项目名称：盐城市公安局大数据支队视频监控安全共享平台建设项目</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项目编号：</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u w:val="single"/>
        </w:rPr>
      </w:pPr>
      <w:r>
        <w:rPr>
          <w:rFonts w:hint="eastAsia" w:ascii="宋体" w:hAnsi="宋体" w:cs="宋体"/>
          <w:color w:val="000000"/>
          <w:highlight w:val="none"/>
        </w:rPr>
        <w:t xml:space="preserve">甲方：（买方）</w:t>
      </w:r>
      <w:r>
        <w:rPr>
          <w:rFonts w:hint="eastAsia" w:ascii="宋体" w:hAnsi="宋体" w:cs="宋体"/>
          <w:color w:val="000000"/>
          <w:highlight w:val="none"/>
          <w:u w:val="single"/>
        </w:rPr>
        <w:t xml:space="preserve">盐城市公安局</w:t>
      </w:r>
      <w:r>
        <w:rPr>
          <w:rFonts w:hint="eastAsia" w:ascii="宋体" w:hAnsi="宋体" w:cs="宋体"/>
          <w:color w:val="000000"/>
          <w:highlight w:val="none"/>
          <w:u w:val="singl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乙方：（卖方）_________</w:t>
      </w:r>
      <w:r>
        <w:rPr>
          <w:rFonts w:hint="eastAsia" w:ascii="宋体" w:hAnsi="宋体" w:cs="宋体"/>
          <w:color w:val="000000"/>
          <w:highlight w:val="none"/>
        </w:rPr>
      </w:r>
      <w:r/>
    </w:p>
    <w:p>
      <w:pPr>
        <w:pStyle w:val="1270"/>
        <w:ind w:left="210" w:right="210" w:firstLine="482"/>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甲、乙双方根据</w:t>
      </w:r>
      <w:r>
        <w:rPr>
          <w:rFonts w:hint="eastAsia" w:ascii="宋体" w:hAnsi="宋体" w:cs="宋体"/>
          <w:color w:val="000000"/>
          <w:highlight w:val="none"/>
          <w:u w:val="single"/>
        </w:rPr>
        <w:t xml:space="preserve">盐城市公安局大数据支队视频监控安全共享平台建设项</w:t>
      </w:r>
      <w:r>
        <w:rPr>
          <w:rFonts w:hint="eastAsia" w:ascii="宋体" w:hAnsi="宋体" w:cs="宋体"/>
          <w:color w:val="000000"/>
          <w:highlight w:val="none"/>
        </w:rPr>
        <w:t xml:space="preserve">目公开招标的结果，签署本合同。</w:t>
      </w:r>
      <w:r>
        <w:rPr>
          <w:rFonts w:hint="eastAsia" w:ascii="宋体" w:hAnsi="宋体" w:cs="宋体"/>
          <w:color w:val="000000"/>
          <w:highlight w:val="none"/>
        </w:rPr>
      </w:r>
      <w:r/>
    </w:p>
    <w:p>
      <w:pPr>
        <w:pStyle w:val="1270"/>
        <w:ind w:left="210" w:right="210" w:firstLine="482"/>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b/>
          <w:bCs/>
          <w:color w:val="000000"/>
          <w:highlight w:val="none"/>
        </w:rPr>
        <w:t xml:space="preserve">一、合同内容</w:t>
      </w:r>
      <w:r>
        <w:rPr>
          <w:rFonts w:hint="eastAsia" w:ascii="宋体" w:hAnsi="宋体" w:cs="宋体"/>
          <w:color w:val="000000"/>
          <w:highlight w:val="none"/>
        </w:rPr>
      </w:r>
      <w:r/>
    </w:p>
    <w:p>
      <w:pPr>
        <w:pStyle w:val="1270"/>
        <w:ind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1.1 标的名称：</w:t>
      </w:r>
      <w:r>
        <w:rPr>
          <w:rFonts w:hint="eastAsia" w:ascii="宋体" w:hAnsi="宋体" w:cs="宋体"/>
          <w:color w:val="000000"/>
          <w:highlight w:val="none"/>
          <w:u w:val="single"/>
        </w:rPr>
        <w:t xml:space="preserve">盐城市公安局大数据支队视频监控安全共享平台建设项目</w:t>
      </w:r>
      <w:r>
        <w:rPr>
          <w:rFonts w:hint="eastAsia" w:ascii="宋体" w:hAnsi="宋体" w:cs="宋体"/>
          <w:color w:val="000000"/>
          <w:highlight w:val="none"/>
        </w:rPr>
      </w:r>
      <w:r/>
    </w:p>
    <w:p>
      <w:pPr>
        <w:pStyle w:val="1253"/>
        <w:ind w:firstLine="482"/>
        <w:jc w:val="left"/>
        <w:keepLines w:val="0"/>
        <w:keepNext w:val="0"/>
        <w:pageBreakBefore w:val="0"/>
        <w:spacing w:line="460" w:lineRule="exact"/>
        <w:widowControl/>
        <w:rPr>
          <w:rFonts w:hint="eastAsia" w:ascii="宋体" w:hAnsi="宋体" w:cs="宋体"/>
          <w:color w:val="000000"/>
          <w:sz w:val="24"/>
          <w:highlight w:val="none"/>
          <w:u w:val="single"/>
        </w:rPr>
      </w:pPr>
      <w:r>
        <w:rPr>
          <w:rFonts w:hint="eastAsia" w:ascii="宋体" w:hAnsi="宋体" w:cs="宋体"/>
          <w:color w:val="000000"/>
          <w:sz w:val="24"/>
          <w:highlight w:val="none"/>
        </w:rPr>
        <w:t xml:space="preserve">1.2 标的质量：</w:t>
      </w:r>
      <w:r>
        <w:rPr>
          <w:rFonts w:hint="eastAsia" w:ascii="宋体" w:hAnsi="宋体" w:cs="宋体"/>
          <w:color w:val="000000"/>
          <w:sz w:val="24"/>
          <w:highlight w:val="none"/>
          <w:u w:val="single"/>
        </w:rPr>
        <w:t xml:space="preserve">详见采购需求</w:t>
      </w:r>
      <w:r>
        <w:rPr>
          <w:rFonts w:hint="eastAsia" w:ascii="宋体" w:hAnsi="宋体" w:cs="宋体"/>
          <w:color w:val="000000"/>
          <w:sz w:val="24"/>
          <w:highlight w:val="none"/>
          <w:u w:val="single"/>
        </w:rPr>
      </w:r>
      <w:r/>
    </w:p>
    <w:p>
      <w:pPr>
        <w:pStyle w:val="1253"/>
        <w:ind w:firstLine="482"/>
        <w:jc w:val="left"/>
        <w:keepLines w:val="0"/>
        <w:keepNext w:val="0"/>
        <w:pageBreakBefore w:val="0"/>
        <w:spacing w:line="460" w:lineRule="exact"/>
        <w:widowControl/>
        <w:rPr>
          <w:rFonts w:hint="eastAsia" w:ascii="宋体" w:hAnsi="宋体" w:cs="宋体"/>
          <w:color w:val="000000"/>
          <w:sz w:val="24"/>
          <w:highlight w:val="none"/>
          <w:u w:val="single"/>
        </w:rPr>
      </w:pPr>
      <w:r>
        <w:rPr>
          <w:rFonts w:hint="eastAsia" w:ascii="宋体" w:hAnsi="宋体" w:cs="宋体"/>
          <w:color w:val="000000"/>
          <w:sz w:val="24"/>
          <w:highlight w:val="none"/>
        </w:rPr>
        <w:t xml:space="preserve">1.3 标的数量（规模）：</w:t>
      </w:r>
      <w:r>
        <w:rPr>
          <w:rFonts w:hint="eastAsia" w:ascii="宋体" w:hAnsi="宋体" w:cs="宋体"/>
          <w:color w:val="000000"/>
          <w:sz w:val="24"/>
          <w:highlight w:val="none"/>
          <w:u w:val="single"/>
        </w:rPr>
        <w:t xml:space="preserve">详见采购需求</w:t>
      </w:r>
      <w:r>
        <w:rPr>
          <w:rFonts w:hint="eastAsia" w:ascii="宋体" w:hAnsi="宋体" w:cs="宋体"/>
          <w:color w:val="000000"/>
          <w:sz w:val="24"/>
          <w:highlight w:val="none"/>
          <w:u w:val="single"/>
        </w:rPr>
      </w:r>
      <w:r/>
    </w:p>
    <w:p>
      <w:pPr>
        <w:pStyle w:val="1253"/>
        <w:ind w:firstLine="482"/>
        <w:jc w:val="left"/>
        <w:keepLines w:val="0"/>
        <w:keepNext w:val="0"/>
        <w:pageBreakBefore w:val="0"/>
        <w:spacing w:line="460" w:lineRule="exact"/>
        <w:widowControl/>
        <w:rPr>
          <w:rFonts w:hint="eastAsia" w:ascii="宋体" w:hAnsi="宋体" w:cs="宋体"/>
          <w:color w:val="000000"/>
          <w:sz w:val="24"/>
          <w:highlight w:val="none"/>
          <w:u w:val="single"/>
        </w:rPr>
      </w:pPr>
      <w:r>
        <w:rPr>
          <w:rFonts w:hint="eastAsia" w:ascii="宋体" w:hAnsi="宋体" w:cs="宋体"/>
          <w:color w:val="000000"/>
          <w:sz w:val="24"/>
          <w:highlight w:val="none"/>
        </w:rPr>
        <w:t xml:space="preserve">1.4 履行时间（期限）：</w:t>
      </w:r>
      <w:r>
        <w:rPr>
          <w:rFonts w:hint="eastAsia" w:ascii="宋体" w:hAnsi="宋体" w:cs="宋体"/>
          <w:color w:val="000000"/>
          <w:sz w:val="24"/>
          <w:highlight w:val="none"/>
          <w:u w:val="single"/>
        </w:rPr>
        <w:t xml:space="preserve">项目建设60日历天；维保期 3 年。</w:t>
      </w:r>
      <w:r>
        <w:rPr>
          <w:rFonts w:hint="eastAsia" w:ascii="宋体" w:hAnsi="宋体" w:cs="宋体"/>
          <w:color w:val="000000"/>
          <w:sz w:val="24"/>
          <w:highlight w:val="none"/>
          <w:u w:val="single"/>
        </w:rPr>
      </w:r>
      <w:r/>
    </w:p>
    <w:p>
      <w:pPr>
        <w:pStyle w:val="1253"/>
        <w:ind w:firstLine="482"/>
        <w:jc w:val="left"/>
        <w:keepLines w:val="0"/>
        <w:keepNext w:val="0"/>
        <w:pageBreakBefore w:val="0"/>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1.5 履行地点：</w:t>
      </w:r>
      <w:r>
        <w:rPr>
          <w:rFonts w:hint="eastAsia" w:ascii="宋体" w:hAnsi="宋体" w:cs="宋体"/>
          <w:color w:val="000000"/>
          <w:sz w:val="24"/>
          <w:highlight w:val="none"/>
          <w:u w:val="single"/>
        </w:rPr>
        <w:t xml:space="preserve">盐城市盐南高新区数梦小镇数鹰大楼。</w:t>
      </w:r>
      <w:r>
        <w:rPr>
          <w:rFonts w:hint="eastAsia" w:ascii="宋体" w:hAnsi="宋体" w:cs="宋体"/>
          <w:color w:val="000000"/>
          <w:sz w:val="24"/>
          <w:highlight w:val="none"/>
        </w:rPr>
      </w:r>
      <w:r/>
    </w:p>
    <w:p>
      <w:pPr>
        <w:pStyle w:val="1253"/>
        <w:ind w:firstLine="482"/>
        <w:jc w:val="left"/>
        <w:keepLines w:val="0"/>
        <w:keepNext w:val="0"/>
        <w:pageBreakBefore w:val="0"/>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 履行方式：</w:t>
      </w:r>
      <w:r>
        <w:rPr>
          <w:rFonts w:hint="eastAsia" w:ascii="宋体" w:hAnsi="宋体" w:cs="宋体"/>
          <w:color w:val="000000"/>
          <w:sz w:val="24"/>
          <w:highlight w:val="none"/>
          <w:u w:val="single"/>
        </w:rPr>
        <w:t xml:space="preserve">按甲方指定方式</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70"/>
        <w:ind w:left="210" w:right="210" w:firstLine="482"/>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b/>
          <w:bCs/>
          <w:color w:val="000000"/>
          <w:highlight w:val="none"/>
        </w:rPr>
        <w:t xml:space="preserve">二、合同金额</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2.1本合同金额为（大写）：_______________________（_______元）人民币。</w:t>
      </w:r>
      <w:r>
        <w:rPr>
          <w:rFonts w:hint="eastAsia" w:ascii="宋体" w:hAnsi="宋体" w:cs="宋体"/>
          <w:color w:val="000000"/>
          <w:highlight w:val="none"/>
        </w:rPr>
      </w:r>
      <w:r/>
    </w:p>
    <w:p>
      <w:pPr>
        <w:pStyle w:val="1265"/>
        <w:ind w:left="210" w:right="210" w:firstLine="480"/>
        <w:keepLines w:val="0"/>
        <w:keepNext w:val="0"/>
        <w:pageBreakBefore w:val="0"/>
        <w:spacing w:before="120" w:after="120" w:line="460" w:lineRule="exact"/>
        <w:rPr>
          <w:rFonts w:hint="eastAsia" w:hAnsi="宋体" w:cs="宋体"/>
          <w:color w:val="000000"/>
          <w:sz w:val="24"/>
          <w:szCs w:val="24"/>
          <w:highlight w:val="none"/>
        </w:rPr>
      </w:pPr>
      <w:r>
        <w:rPr>
          <w:rFonts w:hint="eastAsia" w:hAnsi="宋体" w:cs="宋体"/>
          <w:color w:val="000000"/>
          <w:sz w:val="24"/>
          <w:szCs w:val="24"/>
          <w:highlight w:val="none"/>
        </w:rPr>
        <w:t xml:space="preserve">2.2本合同价是指乙方为完成采购文件、项目需求中确定的所有内容。乙方已充分考虑为完成上述内容所必须的全部服务所需的所有费用，即包括全部技术服务、利润、风险费、不可预见费、各类风险和政策性调整等风险及其他一切相关费用和税金。招标文件中另有规定的除外。各类风险和政策性调整等风险已包括在合同价中，最终结算时除合同约定调整外一律不予调整。</w:t>
      </w:r>
      <w:r>
        <w:rPr>
          <w:rFonts w:hint="eastAsia" w:hAnsi="宋体" w:cs="宋体"/>
          <w:color w:val="000000"/>
          <w:sz w:val="24"/>
          <w:szCs w:val="24"/>
          <w:highlight w:val="none"/>
        </w:rPr>
      </w:r>
      <w:r/>
    </w:p>
    <w:p>
      <w:pPr>
        <w:pStyle w:val="1270"/>
        <w:ind w:left="210" w:right="210" w:firstLine="482"/>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b/>
          <w:bCs/>
          <w:color w:val="000000"/>
          <w:highlight w:val="none"/>
        </w:rPr>
        <w:t xml:space="preserve">三、技术资料</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3.1乙方应按招标文件规定的时间向甲方提供服务（包含与服务相关的货物）的有关技术资料。</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宋体"/>
          <w:color w:val="000000"/>
          <w:highlight w:val="none"/>
        </w:rPr>
      </w:r>
      <w:r/>
    </w:p>
    <w:p>
      <w:pPr>
        <w:pStyle w:val="1270"/>
        <w:ind w:left="210" w:right="210" w:firstLine="482"/>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b/>
          <w:bCs/>
          <w:color w:val="000000"/>
          <w:highlight w:val="none"/>
        </w:rPr>
        <w:t xml:space="preserve">四、知识产权</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宋体"/>
          <w:color w:val="000000"/>
          <w:highlight w:val="none"/>
        </w:rPr>
      </w:r>
      <w:r/>
    </w:p>
    <w:p>
      <w:pPr>
        <w:pStyle w:val="1270"/>
        <w:ind w:left="210" w:right="210" w:firstLine="482"/>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b/>
          <w:bCs/>
          <w:color w:val="000000"/>
          <w:highlight w:val="none"/>
        </w:rPr>
        <w:t xml:space="preserve">五、产权担保</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5.1乙方保证所交付的服务（包含与服务相关的货物）的所有权完全属于乙方且无任何抵押、查封等产权瑕疵。本项目所有数据资产为甲方所有。</w:t>
      </w:r>
      <w:r>
        <w:rPr>
          <w:rFonts w:hint="eastAsia" w:ascii="宋体" w:hAnsi="宋体" w:cs="宋体"/>
          <w:color w:val="000000"/>
          <w:highlight w:val="none"/>
        </w:rPr>
      </w:r>
      <w:r/>
    </w:p>
    <w:p>
      <w:pPr>
        <w:pStyle w:val="1270"/>
        <w:ind w:left="210" w:right="210" w:firstLine="482"/>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b/>
          <w:bCs/>
          <w:color w:val="000000"/>
          <w:highlight w:val="none"/>
        </w:rPr>
        <w:t xml:space="preserve">六、售后服务</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b/>
          <w:bCs/>
          <w:color w:val="000000"/>
          <w:highlight w:val="none"/>
        </w:rPr>
      </w:pPr>
      <w:r>
        <w:rPr>
          <w:rFonts w:hint="eastAsia" w:ascii="宋体" w:hAnsi="宋体" w:cs="宋体"/>
          <w:color w:val="000000"/>
          <w:highlight w:val="none"/>
        </w:rPr>
        <w:t xml:space="preserve">6.1乙方须指派专业人员驻场提供现场服务，未经甲方同意不得随意更换人员。一旦接到甲方的电话通知，乙方必须保证在2小时内解决问题。若累计出现三次重大问题，甲方有权向乙方索取赔偿，若出现重大安全事故并造成实际影响的甲方有权终止合同，剩余的合同款项将不予支付。</w:t>
      </w:r>
      <w:r>
        <w:rPr>
          <w:rFonts w:hint="eastAsia" w:ascii="宋体" w:hAnsi="宋体" w:cs="宋体"/>
          <w:b/>
          <w:bCs/>
          <w:color w:val="000000"/>
          <w:highlight w:val="none"/>
        </w:rPr>
      </w:r>
      <w:r/>
    </w:p>
    <w:p>
      <w:pPr>
        <w:pStyle w:val="1270"/>
        <w:ind w:left="210" w:right="210" w:firstLine="482"/>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b/>
          <w:bCs/>
          <w:color w:val="000000"/>
          <w:highlight w:val="none"/>
        </w:rPr>
        <w:t xml:space="preserve">七、履约保证金</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7.1乙方交纳人民币</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元作为本合同的履约保证金。</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b/>
          <w:bCs/>
          <w:color w:val="000000"/>
          <w:highlight w:val="none"/>
        </w:rPr>
      </w:pPr>
      <w:r>
        <w:rPr>
          <w:rFonts w:hint="eastAsia" w:ascii="宋体" w:hAnsi="宋体" w:cs="宋体"/>
          <w:color w:val="000000"/>
          <w:highlight w:val="none"/>
        </w:rPr>
        <w:t xml:space="preserve">备注：履约保证金金额为合同金额的5%，采购人应当对AA评级及以上政府采购供应商（需提供信用管理部门备案的第三方信用报告）</w:t>
      </w:r>
      <w:r>
        <w:rPr>
          <w:rFonts w:hint="eastAsia" w:ascii="宋体" w:hAnsi="宋体" w:cs="宋体"/>
          <w:b/>
          <w:bCs/>
          <w:color w:val="000000"/>
          <w:highlight w:val="none"/>
        </w:rPr>
        <w:t xml:space="preserve">免收履约保证金</w:t>
      </w:r>
      <w:r>
        <w:rPr>
          <w:rFonts w:hint="eastAsia" w:ascii="宋体" w:hAnsi="宋体" w:cs="宋体"/>
          <w:color w:val="000000"/>
          <w:highlight w:val="none"/>
        </w:rPr>
        <w:t xml:space="preserve">。）</w:t>
      </w:r>
      <w:r>
        <w:rPr>
          <w:rFonts w:hint="eastAsia" w:ascii="宋体" w:hAnsi="宋体" w:cs="宋体"/>
          <w:b/>
          <w:bCs/>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7.2确需收取履约保证金的，履约保证金的缴纳形式：</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7.2.1乙方应当以支票、汇票、本票或者金融机构、担保机构出具的保函等非现金形式提交履约保证金。依据《关于在全省政府采购领域推行电子履约保函（保险）的通知》，鼓励乙方自愿使用电子履约保函（保险）代替缴纳履约保证金。</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7.2.2 如以履约保函（保险）形式缴纳履约保证金，乙方可通过政府采购电子履约保函（保险）平台（www.jsdzbh.com）在线申请履约保函（保险）。</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7.3项目验收合格后，甲方应及时退还交纳的履约保证金。</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7.4履约保证金的退还：</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7.4.1方式：无息退还至乙方缴纳履约保证金的账户。如为保函，在到期时自行失效。</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7.4.2时间：验收合格且甲方收到发票后30日内。</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7.4.3条件：按合同要求全部履约完成并经甲方验收合格，且甲方收到乙方出具的合法有效发票。</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7.4.4不予退还情形：</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除不可抗力情况外，乙方出现下列情形之一的，其履约保证金，甲方将视情节决定不予退还或部分不予退还。</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（1）乙方无正当理由拒绝签订合同的，或者在签订合同时向甲方提出附加条件或者更改合同实质性内容要求的；</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（2）乙方不履行与采购人订立的合同的；</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（3）乙方所供货物或服务不符合招标文件规定要求的；</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（4）乙方采取欺骗、弄虚作假方式投标的或与其它投标人串通投标的；</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（5）乙方将合同内容转包、违法分包的；</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（6）乙方故意捏造事实或伪造证明材料，进行虚假恶意投诉或反映的。</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7.4.5逾期退还的违约责任：甲方逾期无故未退还履约保证金的，按中国人民银行同期贷款基准利率上浮10%后的利率支付超期资金占用费，但因乙方自身原因导致无法及时退还的除外。</w:t>
      </w:r>
      <w:r>
        <w:rPr>
          <w:rFonts w:hint="eastAsia" w:ascii="宋体" w:hAnsi="宋体" w:cs="宋体"/>
          <w:color w:val="000000"/>
          <w:highlight w:val="none"/>
        </w:rPr>
      </w:r>
      <w:r/>
    </w:p>
    <w:p>
      <w:pPr>
        <w:pStyle w:val="1270"/>
        <w:ind w:left="210" w:right="210" w:firstLine="482"/>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b/>
          <w:bCs/>
          <w:color w:val="000000"/>
          <w:highlight w:val="none"/>
        </w:rPr>
        <w:t xml:space="preserve">八、合同转包或分包</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8.1乙方不得将合同标的转包给他人履行。</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8.2乙方不得将合同标的分包给他人履行。</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8.3乙方如有转包或未经甲方同意的分包行为，甲方有权解除合同。</w:t>
      </w:r>
      <w:r>
        <w:rPr>
          <w:rFonts w:hint="eastAsia" w:ascii="宋体" w:hAnsi="宋体" w:cs="宋体"/>
          <w:color w:val="000000"/>
          <w:highlight w:val="none"/>
        </w:rPr>
      </w:r>
      <w:r/>
    </w:p>
    <w:p>
      <w:pPr>
        <w:pStyle w:val="1270"/>
        <w:ind w:left="210" w:right="210" w:firstLine="482"/>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b/>
          <w:bCs/>
          <w:color w:val="000000"/>
          <w:highlight w:val="none"/>
        </w:rPr>
        <w:t xml:space="preserve">九、合同款项支付</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9.1合同款项的支付方式及进度安排</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9.1.1 预付款支付时间：合同签订后，甲方收到预付款发票后10个工作日内支付合同总价30%的预付款；</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9.1.2尾款支付时间：项目完成、发票齐全、试运行三个月后组织验收合格后支付至合同价的70%；审计结束后付至审定价的90%；尾款于项目验收合格满3年后一次性付清（无息）。</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b/>
          <w:bCs/>
          <w:color w:val="000000"/>
          <w:highlight w:val="none"/>
        </w:rPr>
      </w:pPr>
      <w:r>
        <w:rPr>
          <w:rFonts w:hint="eastAsia" w:ascii="宋体" w:hAnsi="宋体" w:cs="宋体"/>
          <w:b/>
          <w:bCs/>
          <w:color w:val="000000"/>
          <w:highlight w:val="none"/>
        </w:rPr>
        <w:t xml:space="preserve">注：以上付款均无息，结算时，乙方需提供合法有效的税务发票。</w:t>
      </w:r>
      <w:r>
        <w:rPr>
          <w:rFonts w:hint="eastAsia" w:ascii="宋体" w:hAnsi="宋体" w:cs="宋体"/>
          <w:b/>
          <w:bCs/>
          <w:color w:val="000000"/>
          <w:highlight w:val="none"/>
        </w:rPr>
      </w:r>
      <w:r/>
    </w:p>
    <w:p>
      <w:pPr>
        <w:pStyle w:val="1270"/>
        <w:ind w:left="210" w:right="210" w:firstLine="482"/>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b/>
          <w:bCs/>
          <w:color w:val="000000"/>
          <w:highlight w:val="none"/>
        </w:rPr>
        <w:t xml:space="preserve">十、项目验收</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10.1试运行满三个月且无任何质量问题后，甲方依法组织履约验收工作。</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10.3对于实际使用人和甲方分离的项目，甲方邀请实际使用人参与验收。</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10.4如有必要，甲方邀请参加本项目的其他供应商或第三方专业机构及专家参与验收，相关意见将作为验收书的参考资料。</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color w:val="000000"/>
          <w:highlight w:val="none"/>
        </w:rPr>
      </w:r>
      <w:r/>
    </w:p>
    <w:p>
      <w:pPr>
        <w:pStyle w:val="1253"/>
        <w:ind w:firstLine="482"/>
        <w:keepLines w:val="0"/>
        <w:keepNext w:val="0"/>
        <w:pageBreakBefore w:val="0"/>
        <w:spacing w:line="460" w:lineRule="exact"/>
        <w:widowControl/>
        <w:rPr>
          <w:rFonts w:hint="eastAsia" w:ascii="宋体" w:hAnsi="宋体" w:cs="宋体"/>
          <w:b/>
          <w:bCs/>
          <w:color w:val="000000"/>
          <w:sz w:val="24"/>
          <w:szCs w:val="20"/>
          <w:highlight w:val="none"/>
        </w:rPr>
      </w:pPr>
      <w:r>
        <w:rPr>
          <w:rFonts w:hint="eastAsia" w:ascii="宋体" w:hAnsi="宋体" w:cs="宋体"/>
          <w:b/>
          <w:bCs/>
          <w:color w:val="000000"/>
          <w:sz w:val="24"/>
          <w:szCs w:val="20"/>
          <w:highlight w:val="none"/>
          <w:lang w:val="zh-CN"/>
        </w:rPr>
        <w:t xml:space="preserve">十一、</w:t>
      </w:r>
      <w:r>
        <w:rPr>
          <w:rFonts w:hint="eastAsia" w:ascii="宋体" w:hAnsi="宋体" w:cs="宋体"/>
          <w:b/>
          <w:bCs/>
          <w:color w:val="000000"/>
          <w:sz w:val="24"/>
          <w:szCs w:val="20"/>
          <w:highlight w:val="none"/>
        </w:rPr>
        <w:t xml:space="preserve">安全要求</w:t>
      </w:r>
      <w:r>
        <w:rPr>
          <w:rFonts w:hint="eastAsia" w:ascii="宋体" w:hAnsi="宋体" w:cs="宋体"/>
          <w:b/>
          <w:bCs/>
          <w:color w:val="000000"/>
          <w:sz w:val="24"/>
          <w:szCs w:val="20"/>
          <w:highlight w:val="none"/>
        </w:rPr>
      </w:r>
      <w:r/>
    </w:p>
    <w:p>
      <w:pPr>
        <w:pStyle w:val="1253"/>
        <w:ind w:firstLine="480"/>
        <w:keepLines w:val="0"/>
        <w:keepNext w:val="0"/>
        <w:pageBreakBefore w:val="0"/>
        <w:spacing w:line="46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11.1保密安全要求</w:t>
      </w:r>
      <w:r>
        <w:rPr>
          <w:rFonts w:hint="eastAsia" w:ascii="宋体" w:hAnsi="宋体" w:cs="宋体"/>
          <w:color w:val="000000"/>
          <w:sz w:val="24"/>
          <w:szCs w:val="20"/>
          <w:highlight w:val="none"/>
        </w:rPr>
      </w:r>
      <w:r/>
    </w:p>
    <w:p>
      <w:pPr>
        <w:pStyle w:val="1253"/>
        <w:ind w:firstLine="480"/>
        <w:keepLines w:val="0"/>
        <w:keepNext w:val="0"/>
        <w:pageBreakBefore w:val="0"/>
        <w:spacing w:line="46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乙方在信息化建设过程中，应配合甲方，落实如下安全保密要求。</w:t>
      </w:r>
      <w:r>
        <w:rPr>
          <w:rFonts w:hint="eastAsia" w:ascii="宋体" w:hAnsi="宋体" w:cs="宋体"/>
          <w:color w:val="000000"/>
          <w:sz w:val="24"/>
          <w:szCs w:val="20"/>
          <w:highlight w:val="none"/>
        </w:rPr>
      </w:r>
      <w:r/>
    </w:p>
    <w:p>
      <w:pPr>
        <w:pStyle w:val="1253"/>
        <w:ind w:firstLine="480"/>
        <w:keepLines w:val="0"/>
        <w:keepNext w:val="0"/>
        <w:pageBreakBefore w:val="0"/>
        <w:spacing w:line="46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（1）明确合作事项的安全保密责任人；</w:t>
      </w:r>
      <w:r>
        <w:rPr>
          <w:rFonts w:hint="eastAsia" w:ascii="宋体" w:hAnsi="宋体" w:cs="宋体"/>
          <w:color w:val="000000"/>
          <w:sz w:val="24"/>
          <w:szCs w:val="20"/>
          <w:highlight w:val="none"/>
        </w:rPr>
      </w:r>
      <w:r/>
    </w:p>
    <w:p>
      <w:pPr>
        <w:pStyle w:val="1253"/>
        <w:ind w:firstLine="480"/>
        <w:keepLines w:val="0"/>
        <w:keepNext w:val="0"/>
        <w:pageBreakBefore w:val="0"/>
        <w:spacing w:line="46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（2）对参与人员提出与合作事项有关的安全保密要求；</w:t>
      </w:r>
      <w:r>
        <w:rPr>
          <w:rFonts w:hint="eastAsia" w:ascii="宋体" w:hAnsi="宋体" w:cs="宋体"/>
          <w:color w:val="000000"/>
          <w:sz w:val="24"/>
          <w:szCs w:val="20"/>
          <w:highlight w:val="none"/>
        </w:rPr>
      </w:r>
      <w:r/>
    </w:p>
    <w:p>
      <w:pPr>
        <w:pStyle w:val="1253"/>
        <w:ind w:firstLine="480"/>
        <w:keepLines w:val="0"/>
        <w:keepNext w:val="0"/>
        <w:pageBreakBefore w:val="0"/>
        <w:spacing w:line="46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（3）及时清除离职、离岗或者不再参与公安信息化建设的员工持有的甲方文档资料、数据等内容；</w:t>
      </w:r>
      <w:r>
        <w:rPr>
          <w:rFonts w:hint="eastAsia" w:ascii="宋体" w:hAnsi="宋体" w:cs="宋体"/>
          <w:color w:val="000000"/>
          <w:sz w:val="24"/>
          <w:szCs w:val="20"/>
          <w:highlight w:val="none"/>
        </w:rPr>
      </w:r>
      <w:r/>
    </w:p>
    <w:p>
      <w:pPr>
        <w:pStyle w:val="1253"/>
        <w:ind w:firstLine="480"/>
        <w:keepLines w:val="0"/>
        <w:keepNext w:val="0"/>
        <w:pageBreakBefore w:val="0"/>
        <w:spacing w:line="46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（4）对本单位参与公安信息化建设安全保密责任落实情况进行年度评估，并向甲方提交评估报告；</w:t>
      </w:r>
      <w:r>
        <w:rPr>
          <w:rFonts w:hint="eastAsia" w:ascii="宋体" w:hAnsi="宋体" w:cs="宋体"/>
          <w:color w:val="000000"/>
          <w:sz w:val="24"/>
          <w:szCs w:val="20"/>
          <w:highlight w:val="none"/>
        </w:rPr>
      </w:r>
      <w:r/>
    </w:p>
    <w:p>
      <w:pPr>
        <w:pStyle w:val="1253"/>
        <w:ind w:firstLine="480"/>
        <w:keepLines w:val="0"/>
        <w:keepNext w:val="0"/>
        <w:pageBreakBefore w:val="0"/>
        <w:spacing w:line="46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（5）在得知提供的产品、服务存在安全漏洞或者危害信息系统安全的潜在风险时，须第一时间报告甲方，并及时启动应急预案，提出解决方案；</w:t>
      </w:r>
      <w:r>
        <w:rPr>
          <w:rFonts w:hint="eastAsia" w:ascii="宋体" w:hAnsi="宋体" w:cs="宋体"/>
          <w:color w:val="000000"/>
          <w:sz w:val="24"/>
          <w:szCs w:val="20"/>
          <w:highlight w:val="none"/>
        </w:rPr>
      </w:r>
      <w:r/>
    </w:p>
    <w:p>
      <w:pPr>
        <w:pStyle w:val="1253"/>
        <w:ind w:firstLine="480"/>
        <w:keepLines w:val="0"/>
        <w:keepNext w:val="0"/>
        <w:pageBreakBefore w:val="0"/>
        <w:spacing w:line="46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（6）乙方及其工作人员严禁未经批准翻阅、复印、拍摄甲方内部文件，或者将甲方内部文件带离指定办公场所或者区域；</w:t>
      </w:r>
      <w:r>
        <w:rPr>
          <w:rFonts w:hint="eastAsia" w:ascii="宋体" w:hAnsi="宋体" w:cs="宋体"/>
          <w:color w:val="000000"/>
          <w:sz w:val="24"/>
          <w:szCs w:val="20"/>
          <w:highlight w:val="none"/>
        </w:rPr>
      </w:r>
      <w:r/>
    </w:p>
    <w:p>
      <w:pPr>
        <w:pStyle w:val="1253"/>
        <w:ind w:firstLine="480"/>
        <w:keepLines w:val="0"/>
        <w:keepNext w:val="0"/>
        <w:pageBreakBefore w:val="0"/>
        <w:spacing w:line="46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（7）其他应当遵守的安全保密要求。</w:t>
      </w:r>
      <w:r>
        <w:rPr>
          <w:rFonts w:hint="eastAsia" w:ascii="宋体" w:hAnsi="宋体" w:cs="宋体"/>
          <w:color w:val="000000"/>
          <w:sz w:val="24"/>
          <w:szCs w:val="20"/>
          <w:highlight w:val="none"/>
        </w:rPr>
      </w:r>
      <w:r/>
    </w:p>
    <w:p>
      <w:pPr>
        <w:pStyle w:val="1253"/>
        <w:ind w:firstLine="480"/>
        <w:keepLines w:val="0"/>
        <w:keepNext w:val="0"/>
        <w:pageBreakBefore w:val="0"/>
        <w:spacing w:line="46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11.2数据安全要求</w:t>
      </w:r>
      <w:r>
        <w:rPr>
          <w:rFonts w:hint="eastAsia" w:ascii="宋体" w:hAnsi="宋体" w:cs="宋体"/>
          <w:color w:val="000000"/>
          <w:sz w:val="24"/>
          <w:szCs w:val="20"/>
          <w:highlight w:val="none"/>
        </w:rPr>
      </w:r>
      <w:r/>
    </w:p>
    <w:p>
      <w:pPr>
        <w:pStyle w:val="1253"/>
        <w:ind w:firstLine="480"/>
        <w:keepLines w:val="0"/>
        <w:keepNext w:val="0"/>
        <w:pageBreakBefore w:val="0"/>
        <w:spacing w:line="46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乙方及其工作人员在信息化建设过程中不得从事下列危害甲方数据安全的行为。</w:t>
      </w:r>
      <w:r>
        <w:rPr>
          <w:rFonts w:hint="eastAsia" w:ascii="宋体" w:hAnsi="宋体" w:cs="宋体"/>
          <w:color w:val="000000"/>
          <w:sz w:val="24"/>
          <w:szCs w:val="20"/>
          <w:highlight w:val="none"/>
        </w:rPr>
      </w:r>
      <w:r/>
    </w:p>
    <w:p>
      <w:pPr>
        <w:pStyle w:val="1253"/>
        <w:ind w:firstLine="480"/>
        <w:keepLines w:val="0"/>
        <w:keepNext w:val="0"/>
        <w:pageBreakBefore w:val="0"/>
        <w:spacing w:line="46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（1）违规下载、留存、使用公安内部数据；</w:t>
      </w:r>
      <w:r>
        <w:rPr>
          <w:rFonts w:hint="eastAsia" w:ascii="宋体" w:hAnsi="宋体" w:cs="宋体"/>
          <w:color w:val="000000"/>
          <w:sz w:val="24"/>
          <w:szCs w:val="20"/>
          <w:highlight w:val="none"/>
        </w:rPr>
      </w:r>
      <w:r/>
    </w:p>
    <w:p>
      <w:pPr>
        <w:pStyle w:val="1253"/>
        <w:ind w:firstLine="480"/>
        <w:keepLines w:val="0"/>
        <w:keepNext w:val="0"/>
        <w:pageBreakBefore w:val="0"/>
        <w:spacing w:line="46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（2）算改、毁损、泄露、出售公安内部数据；</w:t>
      </w:r>
      <w:r>
        <w:rPr>
          <w:rFonts w:hint="eastAsia" w:ascii="宋体" w:hAnsi="宋体" w:cs="宋体"/>
          <w:color w:val="000000"/>
          <w:sz w:val="24"/>
          <w:szCs w:val="20"/>
          <w:highlight w:val="none"/>
        </w:rPr>
      </w:r>
      <w:r/>
    </w:p>
    <w:p>
      <w:pPr>
        <w:pStyle w:val="1253"/>
        <w:ind w:firstLine="480"/>
        <w:keepLines w:val="0"/>
        <w:keepNext w:val="0"/>
        <w:pageBreakBefore w:val="0"/>
        <w:spacing w:line="46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（3）向境外机构和人员提供公安重要数据；</w:t>
      </w:r>
      <w:r>
        <w:rPr>
          <w:rFonts w:hint="eastAsia" w:ascii="宋体" w:hAnsi="宋体" w:cs="宋体"/>
          <w:color w:val="000000"/>
          <w:sz w:val="24"/>
          <w:szCs w:val="20"/>
          <w:highlight w:val="none"/>
        </w:rPr>
      </w:r>
      <w:r/>
    </w:p>
    <w:p>
      <w:pPr>
        <w:pStyle w:val="1253"/>
        <w:ind w:firstLine="480"/>
        <w:keepLines w:val="0"/>
        <w:keepNext w:val="0"/>
        <w:pageBreakBefore w:val="0"/>
        <w:spacing w:line="46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（4）在互联网上存储、处理、传输公安内部数据和应用系统源代码；</w:t>
      </w:r>
      <w:r>
        <w:rPr>
          <w:rFonts w:hint="eastAsia" w:ascii="宋体" w:hAnsi="宋体" w:cs="宋体"/>
          <w:color w:val="000000"/>
          <w:sz w:val="24"/>
          <w:szCs w:val="20"/>
          <w:highlight w:val="none"/>
        </w:rPr>
      </w:r>
      <w:r/>
    </w:p>
    <w:p>
      <w:pPr>
        <w:pStyle w:val="1253"/>
        <w:ind w:firstLine="480"/>
        <w:keepLines w:val="0"/>
        <w:keepNext w:val="0"/>
        <w:pageBreakBefore w:val="0"/>
        <w:spacing w:line="46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（5）使用未经过脱敏的公安敏感数据在互联网上进行开发；</w:t>
      </w:r>
      <w:r>
        <w:rPr>
          <w:rFonts w:hint="eastAsia" w:ascii="宋体" w:hAnsi="宋体" w:cs="宋体"/>
          <w:color w:val="000000"/>
          <w:sz w:val="24"/>
          <w:szCs w:val="20"/>
          <w:highlight w:val="none"/>
        </w:rPr>
      </w:r>
      <w:r/>
    </w:p>
    <w:p>
      <w:pPr>
        <w:pStyle w:val="1253"/>
        <w:ind w:firstLine="480"/>
        <w:keepLines w:val="0"/>
        <w:keepNext w:val="0"/>
        <w:pageBreakBefore w:val="0"/>
        <w:spacing w:line="46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（6）将公安数据用于商业用途；</w:t>
      </w:r>
      <w:r>
        <w:rPr>
          <w:rFonts w:hint="eastAsia" w:ascii="宋体" w:hAnsi="宋体" w:cs="宋体"/>
          <w:color w:val="000000"/>
          <w:sz w:val="24"/>
          <w:szCs w:val="20"/>
          <w:highlight w:val="none"/>
        </w:rPr>
      </w:r>
      <w:r/>
    </w:p>
    <w:p>
      <w:pPr>
        <w:pStyle w:val="1253"/>
        <w:ind w:firstLine="480"/>
        <w:keepLines w:val="0"/>
        <w:keepNext w:val="0"/>
        <w:pageBreakBefore w:val="0"/>
        <w:spacing w:line="46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（7）其他危害数据安全的行为。</w:t>
      </w:r>
      <w:r>
        <w:rPr>
          <w:rFonts w:hint="eastAsia" w:ascii="宋体" w:hAnsi="宋体" w:cs="宋体"/>
          <w:color w:val="000000"/>
          <w:sz w:val="24"/>
          <w:szCs w:val="20"/>
          <w:highlight w:val="none"/>
        </w:rPr>
      </w:r>
      <w:r/>
    </w:p>
    <w:p>
      <w:pPr>
        <w:pStyle w:val="1253"/>
        <w:ind w:firstLine="480"/>
        <w:keepLines w:val="0"/>
        <w:keepNext w:val="0"/>
        <w:pageBreakBefore w:val="0"/>
        <w:spacing w:line="46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11.3网络应用安全要求</w:t>
      </w:r>
      <w:r>
        <w:rPr>
          <w:rFonts w:hint="eastAsia" w:ascii="宋体" w:hAnsi="宋体" w:cs="宋体"/>
          <w:color w:val="000000"/>
          <w:sz w:val="24"/>
          <w:szCs w:val="20"/>
          <w:highlight w:val="none"/>
        </w:rPr>
      </w:r>
      <w:r/>
    </w:p>
    <w:p>
      <w:pPr>
        <w:pStyle w:val="1253"/>
        <w:ind w:firstLine="480"/>
        <w:keepLines w:val="0"/>
        <w:keepNext w:val="0"/>
        <w:pageBreakBefore w:val="0"/>
        <w:spacing w:line="46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乙方及其工作人员不得从事下列危害甲方网络和应用安全的行为。</w:t>
      </w:r>
      <w:r>
        <w:rPr>
          <w:rFonts w:hint="eastAsia" w:ascii="宋体" w:hAnsi="宋体" w:cs="宋体"/>
          <w:color w:val="000000"/>
          <w:sz w:val="24"/>
          <w:szCs w:val="20"/>
          <w:highlight w:val="none"/>
        </w:rPr>
      </w:r>
      <w:r/>
    </w:p>
    <w:p>
      <w:pPr>
        <w:pStyle w:val="1253"/>
        <w:ind w:firstLine="480"/>
        <w:keepLines w:val="0"/>
        <w:keepNext w:val="0"/>
        <w:pageBreakBefore w:val="0"/>
        <w:spacing w:line="46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（1）违规将公安网络与任何外部网络连接；</w:t>
      </w:r>
      <w:r>
        <w:rPr>
          <w:rFonts w:hint="eastAsia" w:ascii="宋体" w:hAnsi="宋体" w:cs="宋体"/>
          <w:color w:val="000000"/>
          <w:sz w:val="24"/>
          <w:szCs w:val="20"/>
          <w:highlight w:val="none"/>
        </w:rPr>
      </w:r>
      <w:r/>
    </w:p>
    <w:p>
      <w:pPr>
        <w:pStyle w:val="1253"/>
        <w:ind w:firstLine="480"/>
        <w:keepLines w:val="0"/>
        <w:keepNext w:val="0"/>
        <w:pageBreakBefore w:val="0"/>
        <w:spacing w:line="46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（2）擅自扫描、探测、入侵公安网络及应用系统；</w:t>
      </w:r>
      <w:r>
        <w:rPr>
          <w:rFonts w:hint="eastAsia" w:ascii="宋体" w:hAnsi="宋体" w:cs="宋体"/>
          <w:color w:val="000000"/>
          <w:sz w:val="24"/>
          <w:szCs w:val="20"/>
          <w:highlight w:val="none"/>
        </w:rPr>
      </w:r>
      <w:r/>
    </w:p>
    <w:p>
      <w:pPr>
        <w:pStyle w:val="1253"/>
        <w:ind w:firstLine="480"/>
        <w:keepLines w:val="0"/>
        <w:keepNext w:val="0"/>
        <w:pageBreakBefore w:val="0"/>
        <w:spacing w:line="46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（3）设置应用系统后门、木马、病毒等恶意程序；</w:t>
      </w:r>
      <w:r>
        <w:rPr>
          <w:rFonts w:hint="eastAsia" w:ascii="宋体" w:hAnsi="宋体" w:cs="宋体"/>
          <w:color w:val="000000"/>
          <w:sz w:val="24"/>
          <w:szCs w:val="20"/>
          <w:highlight w:val="none"/>
        </w:rPr>
      </w:r>
      <w:r/>
    </w:p>
    <w:p>
      <w:pPr>
        <w:pStyle w:val="1253"/>
        <w:ind w:firstLine="480"/>
        <w:keepLines w:val="0"/>
        <w:keepNext w:val="0"/>
        <w:pageBreakBefore w:val="0"/>
        <w:spacing w:line="46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（4）擅自将参与单位及参与人员的终端、移动存储介质、无线设备等与公安网络连接；</w:t>
      </w:r>
      <w:r>
        <w:rPr>
          <w:rFonts w:hint="eastAsia" w:ascii="宋体" w:hAnsi="宋体" w:cs="宋体"/>
          <w:color w:val="000000"/>
          <w:sz w:val="24"/>
          <w:szCs w:val="20"/>
          <w:highlight w:val="none"/>
        </w:rPr>
      </w:r>
      <w:r/>
    </w:p>
    <w:p>
      <w:pPr>
        <w:pStyle w:val="1253"/>
        <w:ind w:firstLine="480"/>
        <w:keepLines w:val="0"/>
        <w:keepNext w:val="0"/>
        <w:pageBreakBefore w:val="0"/>
        <w:spacing w:line="46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（5）擅自建立跨网、跨域数据传输或者运维通道；</w:t>
      </w:r>
      <w:r>
        <w:rPr>
          <w:rFonts w:hint="eastAsia" w:ascii="宋体" w:hAnsi="宋体" w:cs="宋体"/>
          <w:color w:val="000000"/>
          <w:sz w:val="24"/>
          <w:szCs w:val="20"/>
          <w:highlight w:val="none"/>
        </w:rPr>
      </w:r>
      <w:r/>
    </w:p>
    <w:p>
      <w:pPr>
        <w:pStyle w:val="1253"/>
        <w:ind w:firstLine="480"/>
        <w:keepLines w:val="0"/>
        <w:keepNext w:val="0"/>
        <w:pageBreakBefore w:val="0"/>
        <w:spacing w:line="46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（6）拆除、破坏公安监管设施或者卸载监管程序；</w:t>
      </w:r>
      <w:r>
        <w:rPr>
          <w:rFonts w:hint="eastAsia" w:ascii="宋体" w:hAnsi="宋体" w:cs="宋体"/>
          <w:color w:val="000000"/>
          <w:sz w:val="24"/>
          <w:szCs w:val="20"/>
          <w:highlight w:val="none"/>
        </w:rPr>
      </w:r>
      <w:r/>
    </w:p>
    <w:p>
      <w:pPr>
        <w:pStyle w:val="1253"/>
        <w:ind w:firstLine="480"/>
        <w:keepLines w:val="0"/>
        <w:keepNext w:val="0"/>
        <w:pageBreakBefore w:val="0"/>
        <w:spacing w:line="46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（7）擅自对公安应用源文件、应用源代码进行反编译、加密、解密；</w:t>
      </w:r>
      <w:r>
        <w:rPr>
          <w:rFonts w:hint="eastAsia" w:ascii="宋体" w:hAnsi="宋体" w:cs="宋体"/>
          <w:color w:val="000000"/>
          <w:sz w:val="24"/>
          <w:szCs w:val="20"/>
          <w:highlight w:val="none"/>
        </w:rPr>
      </w:r>
      <w:r/>
    </w:p>
    <w:p>
      <w:pPr>
        <w:pStyle w:val="1253"/>
        <w:ind w:firstLine="480"/>
        <w:keepLines w:val="0"/>
        <w:keepNext w:val="0"/>
        <w:pageBreakBefore w:val="0"/>
        <w:spacing w:line="46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（8）擅自公开与合作事项相关的技术实现方法或者业务模型等重要信息；</w:t>
      </w:r>
      <w:r>
        <w:rPr>
          <w:rFonts w:hint="eastAsia" w:ascii="宋体" w:hAnsi="宋体" w:cs="宋体"/>
          <w:color w:val="000000"/>
          <w:sz w:val="24"/>
          <w:szCs w:val="20"/>
          <w:highlight w:val="none"/>
        </w:rPr>
      </w:r>
      <w:r/>
    </w:p>
    <w:p>
      <w:pPr>
        <w:pStyle w:val="1253"/>
        <w:ind w:firstLine="480"/>
        <w:keepLines w:val="0"/>
        <w:keepNext w:val="0"/>
        <w:pageBreakBefore w:val="0"/>
        <w:spacing w:line="460" w:lineRule="exact"/>
        <w:widowControl/>
        <w:rPr>
          <w:rFonts w:hint="eastAsia" w:ascii="宋体" w:hAnsi="宋体" w:cs="宋体"/>
          <w:color w:val="000000"/>
          <w:sz w:val="24"/>
          <w:highlight w:val="none"/>
        </w:rPr>
      </w:pPr>
      <w:r>
        <w:rPr>
          <w:rFonts w:hint="eastAsia" w:ascii="宋体" w:hAnsi="宋体" w:cs="宋体"/>
          <w:color w:val="000000"/>
          <w:sz w:val="24"/>
          <w:szCs w:val="20"/>
          <w:highlight w:val="none"/>
        </w:rPr>
        <w:t xml:space="preserve">（9）其他危害公安网络和应用安全的行为。</w:t>
      </w:r>
      <w:r>
        <w:rPr>
          <w:rFonts w:hint="eastAsia" w:ascii="宋体" w:hAnsi="宋体" w:cs="宋体"/>
          <w:color w:val="000000"/>
          <w:sz w:val="24"/>
          <w:highlight w:val="none"/>
        </w:rPr>
      </w:r>
      <w:r/>
    </w:p>
    <w:p>
      <w:pPr>
        <w:pStyle w:val="1270"/>
        <w:ind w:left="210" w:right="210" w:firstLine="482"/>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b/>
          <w:bCs/>
          <w:color w:val="000000"/>
          <w:highlight w:val="none"/>
        </w:rPr>
        <w:t xml:space="preserve">十二、违约责任</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12.1甲方无正当理由拒绝接受乙方提供服务的，甲方向乙方偿付拒绝接受服务合同价款总值</w:t>
      </w:r>
      <w:r>
        <w:rPr>
          <w:rFonts w:hint="eastAsia" w:ascii="宋体" w:hAnsi="宋体" w:cs="宋体"/>
          <w:color w:val="000000"/>
          <w:highlight w:val="none"/>
          <w:u w:val="single"/>
        </w:rPr>
        <w:t xml:space="preserve"> 5% </w:t>
      </w:r>
      <w:r>
        <w:rPr>
          <w:rFonts w:hint="eastAsia" w:ascii="宋体" w:hAnsi="宋体" w:cs="宋体"/>
          <w:color w:val="000000"/>
          <w:highlight w:val="none"/>
        </w:rPr>
        <w:t xml:space="preserve">的违约金。</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12.2甲方无故逾期验收和办理合同款项支付手续的,甲方应按逾期付款总额</w:t>
      </w:r>
      <w:r>
        <w:rPr>
          <w:rFonts w:hint="eastAsia" w:ascii="宋体" w:hAnsi="宋体" w:cs="宋体"/>
          <w:color w:val="000000"/>
          <w:highlight w:val="none"/>
          <w:u w:val="single"/>
        </w:rPr>
        <w:t xml:space="preserve"> 万分之三 </w:t>
      </w:r>
      <w:r>
        <w:rPr>
          <w:rFonts w:hint="eastAsia" w:ascii="宋体" w:hAnsi="宋体" w:cs="宋体"/>
          <w:color w:val="000000"/>
          <w:highlight w:val="none"/>
        </w:rPr>
        <w:t xml:space="preserve">每日向乙方支付违约金。</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12.3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s="宋体"/>
          <w:color w:val="000000"/>
          <w:highlight w:val="none"/>
          <w:u w:val="single"/>
        </w:rPr>
        <w:t xml:space="preserve">20% </w:t>
      </w:r>
      <w:r>
        <w:rPr>
          <w:rFonts w:hint="eastAsia" w:ascii="宋体" w:hAnsi="宋体" w:cs="宋体"/>
          <w:color w:val="000000"/>
          <w:highlight w:val="none"/>
        </w:rPr>
        <w:t xml:space="preserve">的违约金，如造成甲方损失超过违约金的，超出部分由乙方继续承担赔偿责任。</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12.4乙方所提供服务的标准不符合合同规定及招标文件规定标准的，甲方有权拒绝接受服务，并可单方面解除合同。</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szCs w:val="20"/>
          <w:highlight w:val="none"/>
        </w:rPr>
      </w:pPr>
      <w:r>
        <w:rPr>
          <w:rFonts w:hint="eastAsia" w:ascii="宋体" w:hAnsi="宋体" w:cs="宋体"/>
          <w:color w:val="000000"/>
          <w:szCs w:val="20"/>
          <w:highlight w:val="none"/>
        </w:rPr>
        <w:t xml:space="preserve">12.5乙方违反本合同“安全要求”相关内容的，情节轻微或者尚未造成严重后果的，由其采取补救措施或支付违约金；造成严重后果或者拒不整改、整改后仍不符合安全管理要求的，甲方有权提前解除合同；违反法律法规的，依法追究乙方法律责任，甲方可提请将乙方及工作人员列入政府采购严重违法失信行为记录名单、市场监督管理严重失信名单；构成犯罪的，依法追究乙方刑事责任。</w:t>
      </w:r>
      <w:r>
        <w:rPr>
          <w:rFonts w:hint="eastAsia" w:ascii="宋体" w:hAnsi="宋体" w:cs="宋体"/>
          <w:color w:val="000000"/>
          <w:szCs w:val="2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szCs w:val="20"/>
          <w:highlight w:val="none"/>
        </w:rPr>
        <w:t xml:space="preserve">12.6乙方工作人员违反本合同“安全要求”相关内容的，由甲乙双方给予批评教育、责令整改；情节较重的，由乙方更换人员，并对其作出处理；违反法律法规的，依法追究其法律责任；构成犯罪的，依法追究其刑事责任；鉴于部分违约行为造成的后果较长时间才能显现，或者损失数额难以一次性确认的，甲方可保留进一步追偿的权利。</w:t>
      </w:r>
      <w:r>
        <w:rPr>
          <w:rFonts w:hint="eastAsia" w:ascii="宋体" w:hAnsi="宋体" w:cs="宋体"/>
          <w:color w:val="000000"/>
          <w:highlight w:val="none"/>
        </w:rPr>
      </w:r>
      <w:r/>
    </w:p>
    <w:p>
      <w:pPr>
        <w:pStyle w:val="1270"/>
        <w:ind w:left="210" w:right="210" w:firstLine="482"/>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b/>
          <w:bCs/>
          <w:color w:val="000000"/>
          <w:highlight w:val="none"/>
        </w:rPr>
        <w:t xml:space="preserve">十三、不可抗力事件处理</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13.1在合同有效期内，任何一方因不可抗力事件导致不能履行合同，则合同履行期可延长，其延长期与不可抗力影响期相同。</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13.2不可抗力事件发生后，应立即通知对方，并寄送有关权威机构出具的证明。</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13.3不可抗力事件延续120天以上，双方应通过友好协商，确定是否继续履行合同。</w:t>
      </w:r>
      <w:r>
        <w:rPr>
          <w:rFonts w:hint="eastAsia" w:ascii="宋体" w:hAnsi="宋体" w:cs="宋体"/>
          <w:color w:val="000000"/>
          <w:highlight w:val="none"/>
        </w:rPr>
      </w:r>
      <w:r/>
    </w:p>
    <w:p>
      <w:pPr>
        <w:pStyle w:val="1270"/>
        <w:ind w:left="210" w:right="210" w:firstLine="482"/>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b/>
          <w:bCs/>
          <w:color w:val="000000"/>
          <w:highlight w:val="none"/>
        </w:rPr>
        <w:t xml:space="preserve">十四、解决争议的方法</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14.1双方在签订、履行合同中所发生的一切争议，应通过友好协商解决。如协商不成，由甲方住所地人民法院管辖。</w:t>
      </w:r>
      <w:r>
        <w:rPr>
          <w:rFonts w:hint="eastAsia" w:ascii="宋体" w:hAnsi="宋体" w:cs="宋体"/>
          <w:color w:val="000000"/>
          <w:highlight w:val="none"/>
        </w:rPr>
      </w:r>
      <w:r/>
    </w:p>
    <w:p>
      <w:pPr>
        <w:pStyle w:val="1270"/>
        <w:ind w:left="210" w:right="210" w:firstLine="482"/>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b/>
          <w:bCs/>
          <w:color w:val="000000"/>
          <w:highlight w:val="none"/>
        </w:rPr>
        <w:t xml:space="preserve">十五、合同生效及其它</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15.1合同经双方法定代表人或授权委托代表人签字并加盖单位公章后生效。</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15.2本合同未尽事宜，遵照《中华人民共和国民法典》、《中华人民共和国政府采购法》有关条文执行。</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b/>
          <w:bCs/>
          <w:color w:val="000000"/>
          <w:highlight w:val="none"/>
          <w:u w:val="single"/>
        </w:rPr>
      </w:pPr>
      <w:r>
        <w:rPr>
          <w:rFonts w:hint="eastAsia" w:ascii="宋体" w:hAnsi="宋体" w:cs="宋体"/>
          <w:color w:val="000000"/>
          <w:highlight w:val="none"/>
        </w:rPr>
        <w:t xml:space="preserve">15.3本合同正本一式陆份，具有同等法律效力，甲方、乙方各执叁份。</w:t>
      </w:r>
      <w:r>
        <w:rPr>
          <w:rFonts w:hint="eastAsia" w:ascii="宋体" w:hAnsi="宋体" w:cs="宋体"/>
          <w:b/>
          <w:bCs/>
          <w:color w:val="000000"/>
          <w:highlight w:val="none"/>
          <w:u w:val="singl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甲方：         </w:t>
      </w:r>
      <w:r>
        <w:rPr>
          <w:rFonts w:hint="eastAsia" w:ascii="宋体" w:hAnsi="宋体" w:cs="宋体"/>
          <w:color w:val="000000"/>
          <w:highlight w:val="none"/>
          <w:lang w:val="en-US" w:eastAsia="zh-CN"/>
        </w:rPr>
        <w:t xml:space="preserve">              </w:t>
      </w:r>
      <w:r>
        <w:rPr>
          <w:rFonts w:hint="eastAsia" w:ascii="宋体" w:hAnsi="宋体" w:cs="宋体"/>
          <w:color w:val="000000"/>
          <w:highlight w:val="none"/>
        </w:rPr>
        <w:t xml:space="preserve">         乙方：      </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地址：         </w:t>
      </w:r>
      <w:r>
        <w:rPr>
          <w:rFonts w:hint="eastAsia" w:ascii="宋体" w:hAnsi="宋体" w:cs="宋体"/>
          <w:color w:val="000000"/>
          <w:highlight w:val="none"/>
          <w:lang w:val="en-US" w:eastAsia="zh-CN"/>
        </w:rPr>
        <w:t xml:space="preserve">              </w:t>
      </w:r>
      <w:r>
        <w:rPr>
          <w:rFonts w:hint="eastAsia" w:ascii="宋体" w:hAnsi="宋体" w:cs="宋体"/>
          <w:color w:val="000000"/>
          <w:highlight w:val="none"/>
        </w:rPr>
        <w:t xml:space="preserve">         地址：      </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法定代表人或授权代表： </w:t>
      </w:r>
      <w:r>
        <w:rPr>
          <w:rFonts w:hint="eastAsia" w:ascii="宋体" w:hAnsi="宋体" w:cs="宋体"/>
          <w:color w:val="000000"/>
          <w:highlight w:val="none"/>
          <w:lang w:val="en-US" w:eastAsia="zh-CN"/>
        </w:rPr>
        <w:t xml:space="preserve">               </w:t>
      </w:r>
      <w:r>
        <w:rPr>
          <w:rFonts w:hint="eastAsia" w:ascii="宋体" w:hAnsi="宋体" w:cs="宋体"/>
          <w:color w:val="000000"/>
          <w:highlight w:val="none"/>
        </w:rPr>
        <w:t xml:space="preserve">法定代表人或授权代表：        </w:t>
      </w:r>
      <w:r>
        <w:rPr>
          <w:rFonts w:hint="eastAsia" w:ascii="宋体" w:hAnsi="宋体" w:cs="宋体"/>
          <w:color w:val="000000"/>
          <w:highlight w:val="none"/>
        </w:rPr>
      </w:r>
      <w:r/>
    </w:p>
    <w:p>
      <w:pPr>
        <w:pStyle w:val="1270"/>
        <w:ind w:left="210" w:right="210" w:firstLine="480"/>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联系电话：         </w:t>
      </w:r>
      <w:r>
        <w:rPr>
          <w:rFonts w:hint="eastAsia" w:ascii="宋体" w:hAnsi="宋体" w:cs="宋体"/>
          <w:color w:val="000000"/>
          <w:highlight w:val="none"/>
          <w:lang w:val="en-US" w:eastAsia="zh-CN"/>
        </w:rPr>
        <w:t xml:space="preserve">                   </w:t>
      </w:r>
      <w:r>
        <w:rPr>
          <w:rFonts w:hint="eastAsia" w:ascii="宋体" w:hAnsi="宋体" w:cs="宋体"/>
          <w:color w:val="000000"/>
          <w:highlight w:val="none"/>
        </w:rPr>
        <w:t xml:space="preserve">联系电话：</w:t>
      </w:r>
      <w:r>
        <w:rPr>
          <w:rFonts w:hint="eastAsia" w:ascii="宋体" w:hAnsi="宋体" w:cs="宋体"/>
          <w:color w:val="000000"/>
          <w:highlight w:val="none"/>
        </w:rPr>
      </w:r>
      <w:r/>
    </w:p>
    <w:p>
      <w:pPr>
        <w:pStyle w:val="1270"/>
        <w:ind w:left="210" w:right="210" w:firstLine="480"/>
        <w:jc w:val="right"/>
        <w:keepLines w:val="0"/>
        <w:keepNext w:val="0"/>
        <w:pageBreakBefore w:val="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lang w:val="en-US" w:eastAsia="zh-CN"/>
        </w:rPr>
        <w:t xml:space="preserve">   </w:t>
      </w:r>
      <w:r>
        <w:rPr>
          <w:rFonts w:hint="eastAsia" w:ascii="宋体" w:hAnsi="宋体" w:cs="宋体"/>
          <w:color w:val="000000"/>
          <w:highlight w:val="none"/>
        </w:rPr>
        <w:t xml:space="preserve">签订日期：    年    月   日</w:t>
      </w:r>
      <w:r>
        <w:rPr>
          <w:rFonts w:hint="eastAsia" w:ascii="宋体" w:hAnsi="宋体" w:cs="宋体"/>
          <w:color w:val="000000"/>
          <w:highlight w:val="none"/>
        </w:rPr>
      </w:r>
      <w:r/>
    </w:p>
    <w:p>
      <w:pPr>
        <w:pStyle w:val="1270"/>
        <w:jc w:val="both"/>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1270"/>
        <w:jc w:val="both"/>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1253"/>
        <w:spacing w:line="540" w:lineRule="exact"/>
        <w:rPr>
          <w:rFonts w:ascii="宋体" w:hAnsi="宋体" w:cs="宋体"/>
          <w:color w:val="000000"/>
          <w:sz w:val="24"/>
          <w:highlight w:val="none"/>
        </w:rPr>
      </w:pPr>
      <w:r>
        <w:rPr>
          <w:rFonts w:hint="eastAsia" w:ascii="宋体" w:hAnsi="宋体" w:cs="宋体"/>
          <w:color w:val="000000"/>
          <w:sz w:val="24"/>
          <w:highlight w:val="none"/>
        </w:rPr>
        <w:t xml:space="preserve">合同附件：</w:t>
      </w:r>
      <w:r>
        <w:rPr>
          <w:rFonts w:ascii="宋体" w:hAnsi="宋体" w:cs="宋体"/>
          <w:color w:val="000000"/>
          <w:sz w:val="24"/>
          <w:highlight w:val="none"/>
        </w:rPr>
      </w:r>
      <w:r/>
    </w:p>
    <w:p>
      <w:pPr>
        <w:pStyle w:val="1253"/>
        <w:jc w:val="center"/>
        <w:spacing w:line="540" w:lineRule="exact"/>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项目建设供应商承诺函</w:t>
      </w:r>
      <w:r>
        <w:rPr>
          <w:rFonts w:ascii="宋体" w:hAnsi="宋体" w:cs="宋体"/>
          <w:b/>
          <w:color w:val="000000"/>
          <w:sz w:val="32"/>
          <w:szCs w:val="32"/>
          <w:highlight w:val="none"/>
        </w:rPr>
      </w:r>
      <w:r/>
    </w:p>
    <w:p>
      <w:pPr>
        <w:pStyle w:val="1253"/>
        <w:spacing w:line="540" w:lineRule="exact"/>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1253"/>
        <w:ind w:firstLine="42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rPr>
          <w:rFonts w:hint="eastAsia" w:ascii="宋体" w:hAnsi="宋体" w:cs="宋体"/>
          <w:color w:val="000000"/>
          <w:sz w:val="24"/>
          <w:szCs w:val="24"/>
          <w:highlight w:val="none"/>
        </w:rPr>
      </w:r>
      <w:r/>
    </w:p>
    <w:p>
      <w:pPr>
        <w:pStyle w:val="1253"/>
        <w:ind w:firstLine="42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rPr>
          <w:rFonts w:hint="eastAsia" w:ascii="宋体" w:hAnsi="宋体" w:cs="宋体"/>
          <w:color w:val="000000"/>
          <w:sz w:val="24"/>
          <w:szCs w:val="24"/>
          <w:highlight w:val="none"/>
        </w:rPr>
      </w:r>
      <w:r/>
    </w:p>
    <w:p>
      <w:pPr>
        <w:pStyle w:val="1253"/>
        <w:ind w:firstLine="42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对未列出的其他事项，严格按照法律法规等具体规定执行。</w:t>
      </w:r>
      <w:r>
        <w:rPr>
          <w:rFonts w:hint="eastAsia" w:ascii="宋体" w:hAnsi="宋体" w:cs="宋体"/>
          <w:color w:val="000000"/>
          <w:sz w:val="24"/>
          <w:szCs w:val="24"/>
          <w:highlight w:val="none"/>
        </w:rPr>
      </w:r>
      <w:r/>
    </w:p>
    <w:p>
      <w:pPr>
        <w:pStyle w:val="1253"/>
        <w:ind w:firstLine="42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现承诺，我单位在履行</w:t>
      </w:r>
      <w:r>
        <w:rPr>
          <w:rFonts w:hint="eastAsia" w:ascii="宋体" w:hAnsi="宋体" w:cs="宋体"/>
          <w:color w:val="000000"/>
          <w:sz w:val="24"/>
          <w:szCs w:val="24"/>
          <w:highlight w:val="none"/>
          <w:u w:val="single"/>
        </w:rPr>
        <w:t xml:space="preserve">    （ 项目名称  ）         </w:t>
      </w:r>
      <w:r>
        <w:rPr>
          <w:rFonts w:hint="eastAsia" w:ascii="宋体" w:hAnsi="宋体" w:cs="宋体"/>
          <w:color w:val="000000"/>
          <w:sz w:val="24"/>
          <w:szCs w:val="24"/>
          <w:highlight w:val="none"/>
        </w:rPr>
        <w:t xml:space="preserve">的项目建设中，将严格按照提示函的内容和要求执行，如若违反愿意承担相应的责任。</w:t>
      </w:r>
      <w:r>
        <w:rPr>
          <w:rFonts w:hint="eastAsia" w:ascii="宋体" w:hAnsi="宋体" w:cs="宋体"/>
          <w:color w:val="000000"/>
          <w:sz w:val="24"/>
          <w:szCs w:val="24"/>
          <w:highlight w:val="none"/>
        </w:rPr>
      </w:r>
      <w:r/>
    </w:p>
    <w:p>
      <w:pPr>
        <w:pStyle w:val="1253"/>
        <w:ind w:left="-210" w:right="-210" w:firstLine="420"/>
        <w:spacing w:line="460" w:lineRule="exact"/>
        <w:tabs>
          <w:tab w:val="left" w:pos="360" w:leader="none"/>
          <w:tab w:val="left" w:pos="540" w:leader="none"/>
          <w:tab w:val="left" w:pos="1080" w:leader="none"/>
        </w:tabs>
        <w:rPr>
          <w:rFonts w:ascii="宋体" w:hAnsi="宋体" w:cs="宋体"/>
          <w:color w:val="000000"/>
          <w:sz w:val="24"/>
          <w:highlight w:val="none"/>
          <w:lang w:val="zh-TW"/>
        </w:rPr>
      </w:pPr>
      <w:r>
        <w:rPr>
          <w:rFonts w:ascii="宋体" w:hAnsi="宋体" w:cs="宋体"/>
          <w:color w:val="000000"/>
          <w:sz w:val="24"/>
          <w:highlight w:val="none"/>
          <w:lang w:val="zh-TW"/>
        </w:rPr>
      </w:r>
      <w:r/>
    </w:p>
    <w:p>
      <w:pPr>
        <w:pStyle w:val="1253"/>
        <w:ind w:left="-210" w:right="-210" w:firstLine="420"/>
        <w:spacing w:line="460" w:lineRule="exact"/>
        <w:tabs>
          <w:tab w:val="left" w:pos="360" w:leader="none"/>
          <w:tab w:val="left" w:pos="540" w:leader="none"/>
          <w:tab w:val="left" w:pos="1080" w:leader="none"/>
        </w:tabs>
        <w:rPr>
          <w:rFonts w:ascii="宋体" w:hAnsi="宋体" w:cs="宋体"/>
          <w:color w:val="000000"/>
          <w:sz w:val="24"/>
          <w:highlight w:val="none"/>
          <w:lang w:val="zh-TW"/>
        </w:rPr>
      </w:pPr>
      <w:r>
        <w:rPr>
          <w:rFonts w:hint="eastAsia" w:ascii="宋体" w:hAnsi="宋体" w:cs="宋体"/>
          <w:color w:val="000000"/>
          <w:sz w:val="24"/>
          <w:highlight w:val="none"/>
          <w:lang w:val="zh-TW"/>
        </w:rPr>
        <w:t xml:space="preserve">项目负责人（签字）：        联系方式：</w:t>
      </w:r>
      <w:r>
        <w:rPr>
          <w:rFonts w:ascii="宋体" w:hAnsi="宋体" w:cs="宋体"/>
          <w:color w:val="000000"/>
          <w:sz w:val="24"/>
          <w:highlight w:val="none"/>
          <w:lang w:val="zh-TW"/>
        </w:rPr>
      </w:r>
      <w:r/>
    </w:p>
    <w:p>
      <w:pPr>
        <w:pStyle w:val="1253"/>
        <w:spacing w:line="54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1265"/>
        <w:jc w:val="right"/>
        <w:spacing w:line="500" w:lineRule="exact"/>
        <w:rPr>
          <w:rFonts w:hAnsi="宋体" w:cs="宋体"/>
          <w:color w:val="000000"/>
          <w:sz w:val="24"/>
          <w:szCs w:val="24"/>
          <w:highlight w:val="none"/>
          <w:lang w:val="zh-TW"/>
        </w:rPr>
      </w:pPr>
      <w:r>
        <w:rPr>
          <w:rFonts w:hint="eastAsia" w:hAnsi="宋体" w:cs="宋体"/>
          <w:color w:val="000000"/>
          <w:sz w:val="24"/>
          <w:szCs w:val="24"/>
          <w:highlight w:val="none"/>
          <w:lang w:val="zh-TW"/>
        </w:rPr>
        <w:t xml:space="preserve">（供应商单位公章）</w:t>
      </w:r>
      <w:r>
        <w:rPr>
          <w:rFonts w:hAnsi="宋体" w:cs="宋体"/>
          <w:color w:val="000000"/>
          <w:sz w:val="24"/>
          <w:szCs w:val="24"/>
          <w:highlight w:val="none"/>
          <w:lang w:val="zh-TW"/>
        </w:rPr>
      </w:r>
      <w:r/>
    </w:p>
    <w:p>
      <w:pPr>
        <w:pStyle w:val="1270"/>
        <w:jc w:val="both"/>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1270"/>
        <w:jc w:val="both"/>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1270"/>
        <w:jc w:val="both"/>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1270"/>
        <w:jc w:val="both"/>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1270"/>
        <w:jc w:val="both"/>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1270"/>
        <w:jc w:val="both"/>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1270"/>
        <w:jc w:val="center"/>
        <w:spacing w:before="120" w:beforeAutospacing="0" w:after="120" w:afterAutospacing="0" w:line="0" w:lineRule="atLeast"/>
        <w:rPr>
          <w:color w:val="000000"/>
          <w:highlight w:val="none"/>
        </w:rPr>
      </w:pPr>
      <w:r>
        <w:rPr>
          <w:rFonts w:hint="eastAsia" w:ascii="黑体" w:hAnsi="宋体" w:eastAsia="黑体" w:cs="黑体"/>
          <w:color w:val="000000"/>
          <w:sz w:val="44"/>
          <w:szCs w:val="44"/>
          <w:highlight w:val="none"/>
        </w:rPr>
        <w:t xml:space="preserve">第</w:t>
      </w:r>
      <w:bookmarkEnd w:id="165"/>
      <w:r>
        <w:rPr>
          <w:rFonts w:hint="eastAsia" w:ascii="黑体" w:hAnsi="宋体" w:eastAsia="黑体" w:cs="黑体"/>
          <w:color w:val="000000"/>
          <w:sz w:val="44"/>
          <w:szCs w:val="44"/>
          <w:highlight w:val="none"/>
        </w:rPr>
        <w:t xml:space="preserve">四章 采购需求</w:t>
      </w:r>
      <w:bookmarkEnd w:id="160"/>
      <w:r/>
      <w:bookmarkEnd w:id="161"/>
      <w:r/>
      <w:bookmarkEnd w:id="162"/>
      <w:r/>
      <w:bookmarkEnd w:id="163"/>
      <w:r/>
      <w:bookmarkEnd w:id="164"/>
      <w:r>
        <w:rPr>
          <w:color w:val="000000"/>
          <w:highlight w:val="none"/>
        </w:rPr>
      </w:r>
      <w:r/>
    </w:p>
    <w:p>
      <w:pPr>
        <w:pStyle w:val="1270"/>
        <w:jc w:val="both"/>
        <w:keepLines w:val="0"/>
        <w:keepNext w:val="0"/>
        <w:pageBreakBefore w:val="0"/>
        <w:spacing w:before="120" w:beforeAutospacing="0" w:after="120" w:afterAutospacing="0" w:line="336" w:lineRule="auto"/>
        <w:widowControl w:val="off"/>
        <w:rPr>
          <w:rFonts w:hAnsi="宋体"/>
          <w:color w:val="000000"/>
          <w:highlight w:val="none"/>
        </w:rPr>
      </w:pPr>
      <w:r/>
      <w:bookmarkStart w:id="172" w:name="_Toc49090575"/>
      <w:r/>
      <w:bookmarkStart w:id="173" w:name="_Toc26554093"/>
      <w:r>
        <w:rPr>
          <w:rFonts w:hint="eastAsia" w:hAnsi="宋体"/>
          <w:color w:val="000000"/>
          <w:highlight w:val="none"/>
        </w:rPr>
        <w:t xml:space="preserve">项目属性:服务类项目。</w:t>
      </w:r>
      <w:bookmarkEnd w:id="172"/>
      <w:r/>
      <w:bookmarkEnd w:id="173"/>
      <w:r>
        <w:rPr>
          <w:rFonts w:hAnsi="宋体"/>
          <w:color w:val="000000"/>
          <w:highlight w:val="none"/>
        </w:rPr>
      </w:r>
      <w:r/>
    </w:p>
    <w:p>
      <w:pPr>
        <w:pStyle w:val="1270"/>
        <w:jc w:val="both"/>
        <w:keepLines w:val="0"/>
        <w:keepNext w:val="0"/>
        <w:pageBreakBefore w:val="0"/>
        <w:spacing w:beforeAutospacing="0" w:afterAutospacing="0" w:line="336" w:lineRule="auto"/>
        <w:widowControl w:val="off"/>
        <w:rPr>
          <w:rFonts w:ascii="宋体" w:hAnsi="宋体" w:cs="宋体"/>
          <w:b/>
          <w:bCs/>
          <w:color w:val="000000"/>
          <w:highlight w:val="none"/>
        </w:rPr>
      </w:pPr>
      <w:r>
        <w:rPr>
          <w:rFonts w:hint="eastAsia" w:ascii="宋体" w:hAnsi="宋体" w:cs="宋体"/>
          <w:b/>
          <w:bCs/>
          <w:color w:val="000000"/>
          <w:highlight w:val="none"/>
        </w:rPr>
        <w:t xml:space="preserve">一、项目概述</w:t>
      </w:r>
      <w:r>
        <w:rPr>
          <w:rFonts w:ascii="宋体" w:hAnsi="宋体" w:cs="宋体"/>
          <w:b/>
          <w:bCs/>
          <w:color w:val="000000"/>
          <w:highlight w:val="none"/>
        </w:rPr>
      </w:r>
      <w:r/>
    </w:p>
    <w:p>
      <w:pPr>
        <w:pStyle w:val="1270"/>
        <w:jc w:val="both"/>
        <w:keepLines w:val="0"/>
        <w:keepNext w:val="0"/>
        <w:pageBreakBefore w:val="0"/>
        <w:spacing w:before="120" w:beforeAutospacing="0" w:after="120" w:afterAutospacing="0" w:line="336" w:lineRule="auto"/>
        <w:widowControl w:val="off"/>
        <w:rPr>
          <w:rFonts w:ascii="宋体" w:hAnsi="宋体" w:cs="宋体"/>
          <w:color w:val="000000"/>
          <w:highlight w:val="none"/>
        </w:rPr>
      </w:pPr>
      <w:r>
        <w:rPr>
          <w:rFonts w:hint="eastAsia" w:ascii="宋体" w:hAnsi="宋体" w:cs="宋体"/>
          <w:color w:val="000000"/>
          <w:highlight w:val="none"/>
        </w:rPr>
        <w:t xml:space="preserve">1.项目名称：盐城市公安局大数据支队视频监控安全共享平台建设项目</w:t>
      </w:r>
      <w:r>
        <w:rPr>
          <w:rFonts w:ascii="宋体" w:hAnsi="宋体" w:cs="宋体"/>
          <w:color w:val="000000"/>
          <w:highlight w:val="none"/>
        </w:rPr>
      </w:r>
      <w:r/>
    </w:p>
    <w:p>
      <w:pPr>
        <w:pStyle w:val="1270"/>
        <w:jc w:val="both"/>
        <w:keepLines w:val="0"/>
        <w:keepNext w:val="0"/>
        <w:pageBreakBefore w:val="0"/>
        <w:spacing w:before="120" w:beforeAutospacing="0" w:after="120" w:afterAutospacing="0" w:line="336" w:lineRule="auto"/>
        <w:widowControl w:val="off"/>
        <w:rPr>
          <w:rFonts w:hint="eastAsia" w:ascii="宋体" w:hAnsi="宋体" w:cs="宋体"/>
          <w:color w:val="000000"/>
          <w:highlight w:val="none"/>
        </w:rPr>
      </w:pPr>
      <w:r>
        <w:rPr>
          <w:rFonts w:hint="eastAsia" w:ascii="宋体" w:hAnsi="宋体" w:cs="宋体"/>
          <w:color w:val="000000"/>
          <w:highlight w:val="none"/>
        </w:rPr>
        <w:t xml:space="preserve">2.预算金额（最高限价）：219万</w:t>
      </w:r>
      <w:r>
        <w:rPr>
          <w:rFonts w:hint="eastAsia" w:ascii="宋体" w:hAnsi="宋体" w:cs="宋体"/>
          <w:color w:val="000000"/>
          <w:highlight w:val="none"/>
        </w:rPr>
      </w:r>
      <w:r/>
    </w:p>
    <w:p>
      <w:pPr>
        <w:pStyle w:val="1270"/>
        <w:jc w:val="both"/>
        <w:keepLines w:val="0"/>
        <w:keepNext w:val="0"/>
        <w:pageBreakBefore w:val="0"/>
        <w:spacing w:before="120" w:beforeAutospacing="0" w:after="120" w:afterAutospacing="0" w:line="336" w:lineRule="auto"/>
        <w:widowControl w:val="off"/>
        <w:rPr>
          <w:rFonts w:hint="eastAsia" w:ascii="宋体" w:hAnsi="宋体" w:cs="宋体"/>
          <w:color w:val="000000"/>
          <w:highlight w:val="none"/>
        </w:rPr>
      </w:pPr>
      <w:r>
        <w:rPr>
          <w:rFonts w:hint="eastAsia" w:ascii="宋体" w:hAnsi="宋体" w:cs="宋体"/>
          <w:color w:val="000000"/>
          <w:highlight w:val="none"/>
        </w:rPr>
        <w:t xml:space="preserve">3.采购需求：盐城市公安局大数据支队视频监控安全共享平台建设项目，在本地搭建一套视频监控安全共享系统，需保证实现安全视频前端和普通视频前端的接入、应用，并配合招标人完成公安部检测中心测评工作。</w:t>
      </w:r>
      <w:r>
        <w:rPr>
          <w:rFonts w:hint="eastAsia" w:ascii="宋体" w:hAnsi="宋体" w:cs="宋体"/>
          <w:color w:val="000000"/>
          <w:highlight w:val="none"/>
          <w:lang w:eastAsia="zh-CN"/>
        </w:rPr>
        <w:t xml:space="preserve">【</w:t>
      </w:r>
      <w:r>
        <w:rPr>
          <w:rFonts w:hint="eastAsia" w:ascii="宋体" w:hAnsi="宋体" w:cs="宋体"/>
          <w:b/>
          <w:bCs/>
          <w:color w:val="000000"/>
          <w:highlight w:val="none"/>
        </w:rPr>
        <w:t xml:space="preserve">投标</w:t>
      </w:r>
      <w:r>
        <w:rPr>
          <w:rFonts w:hint="eastAsia" w:ascii="宋体" w:hAnsi="宋体" w:cs="宋体"/>
          <w:b/>
          <w:bCs/>
          <w:color w:val="000000"/>
          <w:highlight w:val="none"/>
          <w:lang w:val="en-US" w:eastAsia="zh-CN"/>
        </w:rPr>
        <w:t xml:space="preserve">时</w:t>
      </w:r>
      <w:r>
        <w:rPr>
          <w:rFonts w:hint="eastAsia" w:ascii="宋体" w:hAnsi="宋体" w:cs="宋体"/>
          <w:b/>
          <w:bCs/>
          <w:color w:val="000000"/>
          <w:highlight w:val="none"/>
        </w:rPr>
        <w:t xml:space="preserve">需提供承诺函</w:t>
      </w:r>
      <w:r>
        <w:rPr>
          <w:rFonts w:hint="eastAsia" w:ascii="宋体" w:hAnsi="宋体" w:cs="宋体"/>
          <w:b/>
          <w:bCs/>
          <w:color w:val="000000"/>
          <w:highlight w:val="none"/>
          <w:lang w:eastAsia="zh-CN"/>
        </w:rPr>
        <w:t xml:space="preserve">（</w:t>
      </w:r>
      <w:r>
        <w:rPr>
          <w:rFonts w:hint="eastAsia" w:ascii="宋体" w:hAnsi="宋体" w:cs="宋体"/>
          <w:b/>
          <w:bCs/>
          <w:color w:val="000000"/>
          <w:highlight w:val="none"/>
          <w:lang w:val="en-US" w:eastAsia="zh-CN"/>
        </w:rPr>
        <w:t xml:space="preserve">格式自拟</w:t>
      </w:r>
      <w:r>
        <w:rPr>
          <w:rFonts w:hint="eastAsia" w:ascii="宋体" w:hAnsi="宋体" w:cs="宋体"/>
          <w:b/>
          <w:bCs/>
          <w:color w:val="000000"/>
          <w:highlight w:val="none"/>
          <w:lang w:eastAsia="zh-CN"/>
        </w:rPr>
        <w:t xml:space="preserve">）</w:t>
      </w:r>
      <w:r>
        <w:rPr>
          <w:rFonts w:hint="eastAsia" w:ascii="宋体" w:hAnsi="宋体" w:cs="宋体"/>
          <w:b/>
          <w:bCs/>
          <w:color w:val="000000"/>
          <w:highlight w:val="none"/>
          <w:lang w:val="en-US" w:eastAsia="zh-CN"/>
        </w:rPr>
        <w:t xml:space="preserve">并加盖投标人公章】</w:t>
      </w:r>
      <w:r>
        <w:rPr>
          <w:rFonts w:hint="eastAsia" w:ascii="宋体" w:hAnsi="宋体" w:cs="宋体"/>
          <w:color w:val="000000"/>
          <w:highlight w:val="none"/>
        </w:rPr>
      </w:r>
      <w:r/>
    </w:p>
    <w:p>
      <w:pPr>
        <w:pStyle w:val="1270"/>
        <w:jc w:val="both"/>
        <w:keepLines w:val="0"/>
        <w:keepNext w:val="0"/>
        <w:pageBreakBefore w:val="0"/>
        <w:spacing w:before="120" w:beforeAutospacing="0" w:after="120" w:afterAutospacing="0" w:line="336" w:lineRule="auto"/>
        <w:widowControl w:val="off"/>
        <w:rPr>
          <w:rFonts w:hint="eastAsia" w:ascii="宋体" w:hAnsi="宋体" w:cs="宋体"/>
          <w:color w:val="000000"/>
          <w:highlight w:val="none"/>
        </w:rPr>
      </w:pPr>
      <w:r>
        <w:rPr>
          <w:rFonts w:hint="eastAsia" w:ascii="宋体" w:hAnsi="宋体" w:cs="宋体"/>
          <w:color w:val="000000"/>
          <w:highlight w:val="none"/>
        </w:rPr>
        <w:t xml:space="preserve">4.履行时间：合同签订后60日历天完成项目建设；质保期自验收通过之日起 3 年。</w:t>
      </w:r>
      <w:r>
        <w:rPr>
          <w:rFonts w:hint="eastAsia" w:ascii="宋体" w:hAnsi="宋体" w:cs="宋体"/>
          <w:color w:val="000000"/>
          <w:highlight w:val="none"/>
        </w:rPr>
      </w:r>
      <w:r/>
    </w:p>
    <w:p>
      <w:pPr>
        <w:pStyle w:val="1270"/>
        <w:jc w:val="both"/>
        <w:keepLines w:val="0"/>
        <w:keepNext w:val="0"/>
        <w:pageBreakBefore w:val="0"/>
        <w:spacing w:before="120" w:beforeAutospacing="0" w:after="120" w:afterAutospacing="0" w:line="336" w:lineRule="auto"/>
        <w:widowControl w:val="off"/>
        <w:rPr>
          <w:rFonts w:ascii="宋体" w:hAnsi="宋体" w:cs="宋体"/>
          <w:color w:val="000000"/>
          <w:highlight w:val="none"/>
        </w:rPr>
      </w:pPr>
      <w:r>
        <w:rPr>
          <w:rFonts w:hint="eastAsia" w:ascii="宋体" w:hAnsi="宋体" w:cs="宋体"/>
          <w:color w:val="000000"/>
          <w:highlight w:val="none"/>
        </w:rPr>
        <w:t xml:space="preserve">5.履行地点：盐城市盐南高新区数梦小镇数鹰大楼。</w:t>
      </w:r>
      <w:r>
        <w:rPr>
          <w:rFonts w:ascii="宋体" w:hAnsi="宋体" w:cs="宋体"/>
          <w:color w:val="000000"/>
          <w:highlight w:val="none"/>
        </w:rPr>
      </w:r>
      <w:r/>
    </w:p>
    <w:p>
      <w:pPr>
        <w:pStyle w:val="1270"/>
        <w:jc w:val="both"/>
        <w:keepLines w:val="0"/>
        <w:keepNext w:val="0"/>
        <w:pageBreakBefore w:val="0"/>
        <w:spacing w:before="120" w:beforeAutospacing="0" w:after="120" w:afterAutospacing="0" w:line="336" w:lineRule="auto"/>
        <w:widowControl w:val="off"/>
        <w:rPr>
          <w:rFonts w:hint="eastAsia" w:ascii="宋体" w:hAnsi="宋体" w:cs="宋体"/>
          <w:color w:val="000000"/>
          <w:highlight w:val="none"/>
        </w:rPr>
      </w:pPr>
      <w:r>
        <w:rPr>
          <w:rFonts w:hint="eastAsia" w:ascii="宋体" w:hAnsi="宋体" w:cs="宋体"/>
          <w:color w:val="000000"/>
          <w:highlight w:val="none"/>
        </w:rPr>
        <w:t xml:space="preserve">6.合同款项支付：合同签订后，甲方收到预付款发票后10个工作日内支付合同总价30%的预付款；项目完成、发票齐全、试运行三个月后组织验收合格后支付至合同价的70%；审计结束后付至审定价的90%；尾款于项目验收合格满3年后一次性付清（无息）。</w:t>
      </w:r>
      <w:r>
        <w:rPr>
          <w:rFonts w:hint="eastAsia" w:ascii="宋体" w:hAnsi="宋体" w:cs="宋体"/>
          <w:color w:val="000000"/>
          <w:highlight w:val="none"/>
        </w:rPr>
      </w:r>
      <w:r/>
    </w:p>
    <w:p>
      <w:pPr>
        <w:pStyle w:val="1270"/>
        <w:jc w:val="both"/>
        <w:spacing w:before="120" w:beforeAutospacing="0" w:after="120" w:afterAutospacing="0" w:line="360" w:lineRule="auto"/>
        <w:rPr>
          <w:rFonts w:hint="eastAsia" w:ascii="宋体" w:hAnsi="宋体" w:cs="宋体"/>
          <w:b/>
          <w:bCs/>
          <w:color w:val="000000"/>
          <w:highlight w:val="none"/>
        </w:rPr>
      </w:pPr>
      <w:r>
        <w:rPr>
          <w:rFonts w:hint="eastAsia" w:ascii="宋体" w:hAnsi="宋体" w:cs="宋体"/>
          <w:b/>
          <w:bCs/>
          <w:color w:val="000000"/>
          <w:highlight w:val="none"/>
        </w:rPr>
        <w:t xml:space="preserve">二、招标清单</w:t>
      </w:r>
      <w:r>
        <w:rPr>
          <w:rFonts w:hint="eastAsia" w:ascii="宋体" w:hAnsi="宋体" w:cs="宋体"/>
          <w:b/>
          <w:bCs/>
          <w:color w:val="000000"/>
          <w:highlight w:val="none"/>
        </w:rPr>
      </w:r>
      <w:r/>
    </w:p>
    <w:tbl>
      <w:tblPr>
        <w:tblW w:w="8880"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080"/>
        <w:gridCol w:w="1995"/>
        <w:gridCol w:w="2760"/>
        <w:gridCol w:w="1830"/>
        <w:gridCol w:w="1215"/>
      </w:tblGrid>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1253"/>
              <w:jc w:val="center"/>
              <w:widowControl/>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pStyle w:val="1253"/>
              <w:jc w:val="center"/>
              <w:widowControl/>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模块</w:t>
            </w:r>
            <w:r>
              <w:rPr>
                <w:rFonts w:hint="eastAsia" w:ascii="宋体" w:hAnsi="宋体" w:cs="宋体"/>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60" w:type="dxa"/>
            <w:vAlign w:val="center"/>
            <w:textDirection w:val="lrTb"/>
            <w:noWrap w:val="false"/>
          </w:tcPr>
          <w:p>
            <w:pPr>
              <w:pStyle w:val="1253"/>
              <w:jc w:val="center"/>
              <w:widowControl/>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分项</w:t>
            </w:r>
            <w:r>
              <w:rPr>
                <w:rFonts w:hint="eastAsia" w:ascii="宋体" w:hAnsi="宋体" w:cs="宋体"/>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0" w:type="dxa"/>
            <w:vAlign w:val="center"/>
            <w:textDirection w:val="lrTb"/>
            <w:noWrap w:val="false"/>
          </w:tcPr>
          <w:p>
            <w:pPr>
              <w:pStyle w:val="1253"/>
              <w:jc w:val="center"/>
              <w:widowControl/>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单位</w:t>
            </w:r>
            <w:r>
              <w:rPr>
                <w:rFonts w:hint="eastAsia" w:ascii="宋体" w:hAnsi="宋体" w:cs="宋体"/>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pStyle w:val="1253"/>
              <w:jc w:val="center"/>
              <w:widowControl/>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数量</w:t>
            </w:r>
            <w:r>
              <w:rPr>
                <w:rFonts w:hint="eastAsia" w:ascii="宋体" w:hAnsi="宋体" w:cs="宋体"/>
                <w:b/>
                <w:color w:val="000000"/>
                <w:sz w:val="24"/>
                <w:highlight w:val="none"/>
              </w:rPr>
            </w:r>
            <w:r/>
          </w:p>
        </w:tc>
      </w:tr>
      <w:tr>
        <w:trPr>
          <w:trHeight w:val="285"/>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0" w:type="dxa"/>
            <w:vAlign w:val="center"/>
            <w:textDirection w:val="lrTb"/>
            <w:noWrap w:val="false"/>
          </w:tcPr>
          <w:p>
            <w:pPr>
              <w:pStyle w:val="1253"/>
              <w:jc w:val="left"/>
              <w:widowControl/>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一、商用密码基础设施</w:t>
            </w:r>
            <w:r>
              <w:rPr>
                <w:rFonts w:hint="eastAsia" w:ascii="宋体" w:hAnsi="宋体" w:cs="宋体"/>
                <w:b/>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vMerge w:val="restart"/>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商用密码基础设施</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60"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对称密钥管理服务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0"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项</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vMerge w:val="continue"/>
            <w:textDirection w:val="lrTb"/>
            <w:noWrap w:val="false"/>
          </w:tcPr>
          <w:p>
            <w:pPr>
              <w:pStyle w:val="125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2760"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证书查询和验证服务</w:t>
            </w:r>
            <w:r>
              <w:rPr>
                <w:rFonts w:hint="eastAsia"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1830" w:type="dxa"/>
            <w:vAlign w:val="bottom"/>
            <w:textDirection w:val="lrTb"/>
            <w:noWrap/>
          </w:tcPr>
          <w:p>
            <w:pPr>
              <w:pStyle w:val="1253"/>
              <w:jc w:val="center"/>
              <w:rPr>
                <w:rFonts w:hint="eastAsia" w:ascii="等线" w:hAnsi="等线" w:eastAsia="等线" w:cs="等线"/>
                <w:color w:val="000000"/>
                <w:sz w:val="22"/>
                <w:szCs w:val="22"/>
                <w:highlight w:val="none"/>
              </w:rPr>
            </w:pPr>
            <w:r>
              <w:rPr>
                <w:rFonts w:hint="eastAsia" w:ascii="宋体" w:hAnsi="宋体" w:cs="宋体"/>
                <w:color w:val="000000"/>
                <w:sz w:val="24"/>
                <w:highlight w:val="none"/>
                <w:lang w:bidi="ar"/>
              </w:rPr>
              <w:t xml:space="preserve">项</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r>
      <w:tr>
        <w:trPr>
          <w:trHeight w:val="285"/>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0" w:type="dxa"/>
            <w:vAlign w:val="center"/>
            <w:textDirection w:val="lrTb"/>
            <w:noWrap w:val="false"/>
          </w:tcPr>
          <w:p>
            <w:pPr>
              <w:pStyle w:val="1253"/>
              <w:jc w:val="left"/>
              <w:widowControl/>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二、安全视频监控管理模块</w:t>
            </w:r>
            <w:r>
              <w:rPr>
                <w:rFonts w:hint="eastAsia" w:ascii="宋体" w:hAnsi="宋体" w:cs="宋体"/>
                <w:b/>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995"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视频调阅服务</w:t>
            </w:r>
            <w:r>
              <w:rPr>
                <w:rFonts w:hint="eastAsia" w:ascii="宋体" w:hAnsi="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2760"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安全视频平台</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0"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vMerge w:val="restart"/>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视频安全服务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60"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设备认证服务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0"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项</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vMerge w:val="continue"/>
            <w:textDirection w:val="lrTb"/>
            <w:noWrap w:val="false"/>
          </w:tcPr>
          <w:p>
            <w:pPr>
              <w:pStyle w:val="125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60"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客户端认证服务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0"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项</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vMerge w:val="continue"/>
            <w:textDirection w:val="lrTb"/>
            <w:noWrap w:val="false"/>
          </w:tcPr>
          <w:p>
            <w:pPr>
              <w:pStyle w:val="125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60"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视频鉴定服务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0"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项</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vMerge w:val="continue"/>
            <w:textDirection w:val="lrTb"/>
            <w:noWrap w:val="false"/>
          </w:tcPr>
          <w:p>
            <w:pPr>
              <w:pStyle w:val="125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60" w:type="dxa"/>
            <w:vAlign w:val="center"/>
            <w:vMerge w:val="restart"/>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视频加解密服务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0" w:type="dxa"/>
            <w:vAlign w:val="center"/>
            <w:vMerge w:val="restart"/>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项</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vMerge w:val="restart"/>
            <w:textDirection w:val="lrTb"/>
            <w:noWrap/>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vMerge w:val="continue"/>
            <w:textDirection w:val="lrTb"/>
            <w:noWrap w:val="false"/>
          </w:tcPr>
          <w:p>
            <w:pPr>
              <w:pStyle w:val="125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60" w:type="dxa"/>
            <w:vAlign w:val="center"/>
            <w:vMerge w:val="continue"/>
            <w:textDirection w:val="lrTb"/>
            <w:noWrap w:val="false"/>
          </w:tcPr>
          <w:p>
            <w:pPr>
              <w:pStyle w:val="125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0" w:type="dxa"/>
            <w:vAlign w:val="center"/>
            <w:vMerge w:val="continue"/>
            <w:textDirection w:val="lrTb"/>
            <w:noWrap w:val="false"/>
          </w:tcPr>
          <w:p>
            <w:pPr>
              <w:pStyle w:val="125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vMerge w:val="continue"/>
            <w:textDirection w:val="lrTb"/>
            <w:noWrap/>
          </w:tcPr>
          <w:p>
            <w:pPr>
              <w:pStyle w:val="1253"/>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商用密码模块</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60"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智能密码钥匙</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0"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个</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50</w:t>
            </w:r>
            <w:r>
              <w:rPr>
                <w:rFonts w:hint="eastAsia"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视频接入安全隔离系统</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60"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视频接入隔离系统</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0"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r>
      <w:tr>
        <w:trPr>
          <w:trHeight w:val="285"/>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0" w:type="dxa"/>
            <w:vAlign w:val="center"/>
            <w:textDirection w:val="lrTb"/>
            <w:noWrap w:val="false"/>
          </w:tcPr>
          <w:p>
            <w:pPr>
              <w:pStyle w:val="1253"/>
              <w:jc w:val="left"/>
              <w:widowControl/>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三、安全视频监控管理模块</w:t>
            </w:r>
            <w:r>
              <w:rPr>
                <w:rFonts w:hint="eastAsia" w:ascii="宋体" w:hAnsi="宋体" w:cs="宋体"/>
                <w:b/>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安全前端认证模块</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60"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前端设备安全服务软件</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0"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r>
      <w:tr>
        <w:trPr>
          <w:trHeight w:val="285"/>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0" w:type="dxa"/>
            <w:vAlign w:val="center"/>
            <w:textDirection w:val="lrTb"/>
            <w:noWrap w:val="false"/>
          </w:tcPr>
          <w:p>
            <w:pPr>
              <w:pStyle w:val="1253"/>
              <w:jc w:val="left"/>
              <w:widowControl/>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四、安全测评服务</w:t>
            </w:r>
            <w:r>
              <w:rPr>
                <w:rFonts w:hint="eastAsia" w:ascii="宋体" w:hAnsi="宋体" w:cs="宋体"/>
                <w:b/>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w:t>
            </w:r>
            <w:r>
              <w:rPr>
                <w:rFonts w:hint="eastAsia" w:ascii="宋体" w:hAnsi="宋体" w:cs="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55"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等保测评</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0"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项</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13</w:t>
            </w:r>
            <w:r>
              <w:rPr>
                <w:rFonts w:hint="eastAsia" w:ascii="宋体" w:hAnsi="宋体" w:cs="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55"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密码测评</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0"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项</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pStyle w:val="125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r>
    </w:tbl>
    <w:p>
      <w:pPr>
        <w:pStyle w:val="1270"/>
        <w:jc w:val="both"/>
        <w:keepLines w:val="0"/>
        <w:keepNext w:val="0"/>
        <w:pageBreakBefore w:val="0"/>
        <w:spacing w:before="120" w:beforeAutospacing="0" w:after="120" w:afterAutospacing="0" w:line="240" w:lineRule="auto"/>
        <w:widowControl w:val="off"/>
        <w:rPr>
          <w:rFonts w:ascii="宋体" w:hAnsi="宋体" w:cs="宋体"/>
          <w:b/>
          <w:bCs/>
          <w:color w:val="000000"/>
          <w:highlight w:val="none"/>
        </w:rPr>
      </w:pPr>
      <w:r>
        <w:rPr>
          <w:rFonts w:hint="eastAsia" w:ascii="宋体" w:hAnsi="宋体" w:cs="宋体"/>
          <w:b/>
          <w:bCs/>
          <w:color w:val="000000"/>
          <w:highlight w:val="none"/>
        </w:rPr>
        <w:t xml:space="preserve">三、技术参数指标</w:t>
      </w:r>
      <w:r>
        <w:rPr>
          <w:rFonts w:ascii="宋体" w:hAnsi="宋体" w:cs="宋体"/>
          <w:b/>
          <w:bCs/>
          <w:color w:val="000000"/>
          <w:highlight w:val="none"/>
        </w:rPr>
      </w:r>
      <w:r/>
    </w:p>
    <w:tbl>
      <w:tblPr>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413"/>
        <w:gridCol w:w="685"/>
        <w:gridCol w:w="685"/>
        <w:gridCol w:w="7272"/>
        <w:gridCol w:w="317"/>
        <w:gridCol w:w="318"/>
      </w:tblGrid>
      <w:tr>
        <w:trPr>
          <w:trHeight w:val="570"/>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序号</w:t>
            </w:r>
            <w:r>
              <w:rPr>
                <w:rFonts w:hint="eastAsia" w:ascii="宋体" w:hAnsi="宋体" w:eastAsia="宋体" w:cs="宋体"/>
                <w:b/>
                <w:i w:val="0"/>
                <w:color w:val="000000"/>
                <w:sz w:val="24"/>
                <w:szCs w:val="24"/>
                <w:highlight w:val="none"/>
                <w:u w:val="none"/>
              </w:rPr>
            </w:r>
            <w:r/>
          </w:p>
        </w:tc>
        <w:tc>
          <w:tcPr>
            <w:tcMar>
              <w:left w:w="15" w:type="dxa"/>
              <w:top w:w="15" w:type="dxa"/>
              <w:right w:w="15" w:type="dxa"/>
            </w:tcMar>
            <w:tcW w:w="685" w:type="dxa"/>
            <w:vAlign w:val="center"/>
            <w:textDirection w:val="lrTb"/>
            <w:noWrap w:val="false"/>
          </w:tcPr>
          <w:p>
            <w:pPr>
              <w:pStyle w:val="1253"/>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模块</w:t>
            </w:r>
            <w:r>
              <w:rPr>
                <w:rFonts w:hint="eastAsia" w:ascii="宋体" w:hAnsi="宋体" w:eastAsia="宋体" w:cs="宋体"/>
                <w:b/>
                <w:i w:val="0"/>
                <w:color w:val="000000"/>
                <w:sz w:val="24"/>
                <w:szCs w:val="24"/>
                <w:highlight w:val="none"/>
                <w:u w:val="none"/>
              </w:rPr>
            </w:r>
            <w:r/>
          </w:p>
        </w:tc>
        <w:tc>
          <w:tcPr>
            <w:tcMar>
              <w:left w:w="15" w:type="dxa"/>
              <w:top w:w="15" w:type="dxa"/>
              <w:right w:w="15" w:type="dxa"/>
            </w:tcMar>
            <w:tcW w:w="685" w:type="dxa"/>
            <w:vAlign w:val="center"/>
            <w:textDirection w:val="lrTb"/>
            <w:noWrap w:val="false"/>
          </w:tcPr>
          <w:p>
            <w:pPr>
              <w:pStyle w:val="1253"/>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分项</w:t>
            </w:r>
            <w:r>
              <w:rPr>
                <w:rFonts w:hint="eastAsia" w:ascii="宋体" w:hAnsi="宋体" w:eastAsia="宋体" w:cs="宋体"/>
                <w:b/>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详细清单</w:t>
            </w:r>
            <w:r>
              <w:rPr>
                <w:rFonts w:hint="eastAsia" w:ascii="宋体" w:hAnsi="宋体" w:eastAsia="宋体" w:cs="宋体"/>
                <w:b/>
                <w:i w:val="0"/>
                <w:color w:val="000000"/>
                <w:sz w:val="24"/>
                <w:szCs w:val="24"/>
                <w:highlight w:val="none"/>
                <w:u w:val="none"/>
              </w:rPr>
            </w:r>
            <w:r/>
          </w:p>
        </w:tc>
        <w:tc>
          <w:tcPr>
            <w:tcMar>
              <w:left w:w="15" w:type="dxa"/>
              <w:top w:w="15" w:type="dxa"/>
              <w:right w:w="15" w:type="dxa"/>
            </w:tcMar>
            <w:tcW w:w="317" w:type="dxa"/>
            <w:vAlign w:val="center"/>
            <w:textDirection w:val="lrTb"/>
            <w:noWrap w:val="false"/>
          </w:tcPr>
          <w:p>
            <w:pPr>
              <w:pStyle w:val="1253"/>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单位</w:t>
            </w:r>
            <w:r>
              <w:rPr>
                <w:rFonts w:hint="eastAsia" w:ascii="宋体" w:hAnsi="宋体" w:eastAsia="宋体" w:cs="宋体"/>
                <w:b/>
                <w:i w:val="0"/>
                <w:color w:val="000000"/>
                <w:sz w:val="24"/>
                <w:szCs w:val="24"/>
                <w:highlight w:val="none"/>
                <w:u w:val="none"/>
              </w:rPr>
            </w:r>
            <w:r/>
          </w:p>
        </w:tc>
        <w:tc>
          <w:tcPr>
            <w:tcMar>
              <w:left w:w="15" w:type="dxa"/>
              <w:top w:w="15" w:type="dxa"/>
              <w:right w:w="15" w:type="dxa"/>
            </w:tcMar>
            <w:tcW w:w="318" w:type="dxa"/>
            <w:vAlign w:val="center"/>
            <w:textDirection w:val="lrTb"/>
            <w:noWrap w:val="false"/>
          </w:tcPr>
          <w:p>
            <w:pPr>
              <w:pStyle w:val="1253"/>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数量</w:t>
            </w:r>
            <w:r>
              <w:rPr>
                <w:rFonts w:hint="eastAsia" w:ascii="宋体" w:hAnsi="宋体" w:eastAsia="宋体" w:cs="宋体"/>
                <w:b/>
                <w:i w:val="0"/>
                <w:color w:val="000000"/>
                <w:sz w:val="24"/>
                <w:szCs w:val="24"/>
                <w:highlight w:val="none"/>
                <w:u w:val="none"/>
              </w:rPr>
            </w:r>
            <w:r/>
          </w:p>
        </w:tc>
      </w:tr>
      <w:tr>
        <w:trPr>
          <w:trHeight w:val="360"/>
        </w:trPr>
        <w:tc>
          <w:tcPr>
            <w:gridSpan w:val="6"/>
            <w:tcMar>
              <w:left w:w="15" w:type="dxa"/>
              <w:top w:w="15" w:type="dxa"/>
              <w:right w:w="15" w:type="dxa"/>
            </w:tcMar>
            <w:tcW w:w="9690" w:type="dxa"/>
            <w:vAlign w:val="center"/>
            <w:textDirection w:val="lrTb"/>
            <w:noWrap w:val="false"/>
          </w:tcPr>
          <w:p>
            <w:pPr>
              <w:pStyle w:val="1253"/>
              <w:jc w:val="left"/>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一、商用密码基础设施</w:t>
            </w:r>
            <w:r>
              <w:rPr>
                <w:rFonts w:hint="eastAsia" w:ascii="宋体" w:hAnsi="宋体" w:eastAsia="宋体" w:cs="宋体"/>
                <w:b/>
                <w:i w:val="0"/>
                <w:color w:val="000000"/>
                <w:sz w:val="24"/>
                <w:szCs w:val="24"/>
                <w:highlight w:val="none"/>
                <w:u w:val="none"/>
              </w:rPr>
            </w:r>
            <w:r/>
          </w:p>
        </w:tc>
      </w:tr>
      <w:tr>
        <w:trPr>
          <w:trHeight w:val="31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restart"/>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商用密码基础设施</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restart"/>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对称密钥管理服务</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1.支持SM1，SM2，SM3，SM4等算法；</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restart"/>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项</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restart"/>
            <w:textDirection w:val="lrTb"/>
            <w:noWrap/>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w:t>
            </w: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2.支持以随机密钥生成、成分合成密钥、数字信封导入方式生成视频平台主密钥；</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330"/>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3.支持符合GB 35114的VKEK密钥的生成、分发、存储、查询功能；</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4</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4.支持对VPMK、VEMK的管理；</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5</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5.支持生成设备密钥，并导出设备公钥；</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6</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6.支持对服务版本、序列号、MAC地址的查询；</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7</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7.支持导出、清除错误日志、业务日志信息；</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8</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8.支持设置和查看日期与时间，配置NTP服务器校时；</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9</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9.支持设备自检、PING测试；</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10</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10.支持双机热备，实现密钥同步；</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330"/>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11</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11.VKEK密钥生产与分发速度≥1000TPS；</w:t>
            </w:r>
            <w:r>
              <w:rPr>
                <w:rFonts w:hint="eastAsia" w:ascii="宋体" w:hAnsi="宋体" w:eastAsia="宋体" w:cs="宋体"/>
                <w:b w:val="0"/>
                <w:bCs w:val="0"/>
                <w:i w:val="0"/>
                <w:iCs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12</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12.支持国产化CPU、国产化操作系统；</w:t>
            </w:r>
            <w:r>
              <w:rPr>
                <w:rFonts w:hint="eastAsia" w:ascii="宋体" w:hAnsi="宋体" w:eastAsia="宋体" w:cs="宋体"/>
                <w:b w:val="0"/>
                <w:bCs w:val="0"/>
                <w:i w:val="0"/>
                <w:iCs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330"/>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13</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ind w:left="0" w:right="0"/>
              <w:jc w:val="left"/>
              <w:keepLines w:val="0"/>
              <w:keepNext w:val="0"/>
              <w:spacing w:before="0" w:beforeAutospacing="0" w:after="0" w:afterAutospacing="0"/>
              <w:widowControl w:val="off"/>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▲13.</w:t>
            </w:r>
            <w:r>
              <w:rPr>
                <w:rFonts w:hint="eastAsia" w:ascii="宋体" w:hAnsi="宋体" w:eastAsia="宋体" w:cs="宋体"/>
                <w:b w:val="0"/>
                <w:bCs w:val="0"/>
                <w:i w:val="0"/>
                <w:iCs w:val="0"/>
                <w:color w:val="000000"/>
                <w:sz w:val="24"/>
                <w:szCs w:val="24"/>
                <w:highlight w:val="none"/>
                <w:u w:val="none"/>
                <w:lang w:val="en-US" w:eastAsia="zh-CN" w:bidi="ar"/>
              </w:rPr>
              <w:t xml:space="preserve">投标时提供承诺函（承诺函格式自拟，承诺内容为中标后按要求提供具有CMA认证标志的第三检测机构出具的检验报告，检测报告检测结果满足该项技术参数要求，且送检费用由中标人承担。）；</w:t>
            </w:r>
            <w:r>
              <w:rPr>
                <w:rFonts w:hint="eastAsia" w:ascii="宋体" w:hAnsi="宋体" w:eastAsia="宋体" w:cs="宋体"/>
                <w:b w:val="0"/>
                <w:bCs w:val="0"/>
                <w:i w:val="0"/>
                <w:iCs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14</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jc w:val="both"/>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▲14.提供商用密码产品认证证书扫描件并加盖投标人公章证明。</w:t>
            </w:r>
            <w:r>
              <w:rPr>
                <w:rFonts w:hint="eastAsia" w:ascii="宋体" w:hAnsi="宋体" w:eastAsia="宋体" w:cs="宋体"/>
                <w:b w:val="0"/>
                <w:bCs w:val="0"/>
                <w:i w:val="0"/>
                <w:iCs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31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15</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restart"/>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证书查询和验证服务</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1.支持设备证书、用户证书、平台证书发布；</w:t>
            </w:r>
            <w:r>
              <w:rPr>
                <w:rFonts w:hint="eastAsia" w:ascii="宋体" w:hAnsi="宋体" w:eastAsia="宋体" w:cs="宋体"/>
                <w:b w:val="0"/>
                <w:bCs w:val="0"/>
                <w:i w:val="0"/>
                <w:iCs w:val="0"/>
                <w:color w:val="000000"/>
                <w:sz w:val="24"/>
                <w:szCs w:val="24"/>
                <w:highlight w:val="none"/>
                <w:u w:val="none"/>
              </w:rPr>
            </w:r>
            <w:r/>
          </w:p>
        </w:tc>
        <w:tc>
          <w:tcPr>
            <w:tcMar>
              <w:left w:w="15" w:type="dxa"/>
              <w:top w:w="15" w:type="dxa"/>
              <w:right w:w="15" w:type="dxa"/>
            </w:tcMar>
            <w:tcW w:w="317" w:type="dxa"/>
            <w:vAlign w:val="center"/>
            <w:vMerge w:val="restart"/>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项</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restart"/>
            <w:textDirection w:val="lrTb"/>
            <w:noWrap/>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w:t>
            </w: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16</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2.支持发布CA 注销列表／证书撤销列表 (CRL/ARL) 的功能；</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17</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3.支持目录同步，支持证书数据文件导入导出；</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570"/>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18</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4.支持证书更新发布，包括更新用户证书、更新设备证书和更新平台证书，发布的更新内容包括证书状态、证书对应的用户/设备/平台信息和更新后的公钥证书功能；</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19</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5.提供证书查询服务（包括用户证书、设备证书和平台证书）和黑名单查询服务的功能；</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20</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6.支持系统配置安全连接，开启/关闭安全通道（SSL/TLS连接）；</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21</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7.支持目录数据同步更新的功能；</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22</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8.支持系统以 LDIF 文件格式导入和导出证书数据文件的功能；</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23</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9.支持精确查询（10万条目），单线程响应速度不高于10ms；</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24</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10.支持模糊查询（10万条目），单线程响应速度不高于10ms；</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25</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11.10万条目吞吐量不低于150次/秒（50线程模糊查询）；</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26</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12.至少支持20000条目录；</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27</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13.支持国产化CPU、国产化操作系统；</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28</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14.具备《计算机软件著作权登记证书》，提供证书扫描件并加盖投标人公章证明；</w:t>
            </w:r>
            <w:r>
              <w:rPr>
                <w:rFonts w:hint="eastAsia" w:ascii="宋体" w:hAnsi="宋体" w:eastAsia="宋体" w:cs="宋体"/>
                <w:b w:val="0"/>
                <w:bCs w:val="0"/>
                <w:i w:val="0"/>
                <w:iCs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29</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jc w:val="both"/>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▲15.</w:t>
            </w:r>
            <w:r>
              <w:rPr>
                <w:rFonts w:hint="eastAsia" w:ascii="宋体" w:hAnsi="宋体" w:eastAsia="宋体" w:cs="宋体"/>
                <w:b w:val="0"/>
                <w:bCs w:val="0"/>
                <w:i w:val="0"/>
                <w:iCs w:val="0"/>
                <w:color w:val="000000"/>
                <w:sz w:val="24"/>
                <w:szCs w:val="24"/>
                <w:highlight w:val="none"/>
                <w:u w:val="none"/>
                <w:lang w:val="en-US" w:eastAsia="zh-CN" w:bidi="ar"/>
              </w:rPr>
              <w:t xml:space="preserve">投标时提供承诺函（承诺函格式自拟，承诺内容为中标后按要求提供具有CMA认证标志的第三检测机构出具的检验报告，检测报告检测结果满足该项技术参数要求，且送检费用由中标人承担。）</w:t>
            </w:r>
            <w:r>
              <w:rPr>
                <w:rFonts w:hint="eastAsia" w:ascii="宋体" w:hAnsi="宋体" w:eastAsia="宋体" w:cs="宋体"/>
                <w:b w:val="0"/>
                <w:bCs w:val="0"/>
                <w:i w:val="0"/>
                <w:iCs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315"/>
        </w:trPr>
        <w:tc>
          <w:tcPr>
            <w:gridSpan w:val="6"/>
            <w:tcMar>
              <w:left w:w="15" w:type="dxa"/>
              <w:top w:w="15" w:type="dxa"/>
              <w:right w:w="15" w:type="dxa"/>
            </w:tcMar>
            <w:tcW w:w="9690" w:type="dxa"/>
            <w:vAlign w:val="center"/>
            <w:textDirection w:val="lrTb"/>
            <w:noWrap w:val="false"/>
          </w:tcPr>
          <w:p>
            <w:pPr>
              <w:pStyle w:val="1253"/>
              <w:jc w:val="left"/>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二、安全视频监控管理模块</w:t>
            </w:r>
            <w:r>
              <w:rPr>
                <w:rFonts w:hint="eastAsia" w:ascii="宋体" w:hAnsi="宋体" w:eastAsia="宋体" w:cs="宋体"/>
                <w:b/>
                <w:i w:val="0"/>
                <w:color w:val="000000"/>
                <w:sz w:val="24"/>
                <w:szCs w:val="24"/>
                <w:highlight w:val="none"/>
                <w:u w:val="none"/>
              </w:rPr>
            </w:r>
            <w:r/>
          </w:p>
        </w:tc>
      </w:tr>
      <w:tr>
        <w:trPr>
          <w:trHeight w:val="31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30</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restart"/>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视频调阅服务</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restart"/>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安全视频平台</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jc w:val="both"/>
              <w:keepLines w:val="0"/>
              <w:keepNext w:val="0"/>
              <w:widowControl/>
              <w:rPr>
                <w:rFonts w:hint="eastAsia" w:ascii="宋体" w:hAnsi="宋体" w:eastAsia="宋体" w:cs="宋体"/>
                <w:b w:val="0"/>
                <w:bCs/>
                <w:i w:val="0"/>
                <w:iCs/>
                <w:color w:val="000000"/>
                <w:sz w:val="24"/>
                <w:szCs w:val="24"/>
                <w:highlight w:val="none"/>
                <w:u w:val="none"/>
              </w:rPr>
              <w:suppressLineNumbers w:val="0"/>
            </w:pPr>
            <w:r>
              <w:rPr>
                <w:rFonts w:hint="eastAsia" w:ascii="宋体" w:hAnsi="宋体" w:cs="宋体"/>
                <w:bCs/>
                <w:iCs/>
                <w:color w:val="000000"/>
                <w:sz w:val="24"/>
                <w:highlight w:val="none"/>
                <w:lang w:bidi="ar"/>
              </w:rPr>
              <w:t xml:space="preserve">▲1.支持对GB 35114安全前端和普通视频前端的接入使用</w:t>
            </w:r>
            <w:r>
              <w:rPr>
                <w:rFonts w:hint="eastAsia" w:ascii="宋体" w:hAnsi="宋体" w:cs="宋体"/>
                <w:bCs/>
                <w:iCs/>
                <w:color w:val="000000"/>
                <w:sz w:val="24"/>
                <w:highlight w:val="none"/>
                <w:lang w:eastAsia="zh-CN" w:bidi="ar"/>
              </w:rPr>
              <w:t xml:space="preserve">；（</w:t>
            </w:r>
            <w:r>
              <w:rPr>
                <w:rFonts w:hint="eastAsia" w:ascii="宋体" w:hAnsi="宋体" w:cs="宋体"/>
                <w:bCs/>
                <w:iCs/>
                <w:color w:val="000000"/>
                <w:sz w:val="24"/>
                <w:highlight w:val="none"/>
                <w:lang w:val="en-US" w:eastAsia="zh-CN" w:bidi="ar"/>
              </w:rPr>
              <w:t xml:space="preserve">提供平台接入安全前端与普通视频前端的配置界面截图，并加盖投标人公章）</w:t>
            </w:r>
            <w:r>
              <w:rPr>
                <w:rFonts w:hint="eastAsia" w:ascii="宋体" w:hAnsi="宋体" w:eastAsia="宋体" w:cs="宋体"/>
                <w:b w:val="0"/>
                <w:bCs/>
                <w:i w:val="0"/>
                <w:iCs/>
                <w:color w:val="000000"/>
                <w:sz w:val="24"/>
                <w:szCs w:val="24"/>
                <w:highlight w:val="none"/>
                <w:u w:val="none"/>
              </w:rPr>
            </w:r>
            <w:r/>
          </w:p>
        </w:tc>
        <w:tc>
          <w:tcPr>
            <w:tcMar>
              <w:left w:w="15" w:type="dxa"/>
              <w:top w:w="15" w:type="dxa"/>
              <w:right w:w="15" w:type="dxa"/>
            </w:tcMar>
            <w:tcW w:w="317" w:type="dxa"/>
            <w:vAlign w:val="center"/>
            <w:textDirection w:val="lrTb"/>
            <w:noWrap w:val="false"/>
          </w:tcPr>
          <w:p>
            <w:pPr>
              <w:pStyle w:val="1253"/>
              <w:jc w:val="left"/>
              <w:rPr>
                <w:rFonts w:hint="eastAsia" w:ascii="宋体" w:hAnsi="宋体" w:eastAsia="宋体" w:cs="宋体"/>
                <w:b/>
                <w:i w:val="0"/>
                <w:color w:val="000000"/>
                <w:sz w:val="24"/>
                <w:szCs w:val="24"/>
                <w:highlight w:val="none"/>
                <w:u w:val="none"/>
              </w:rPr>
            </w:pPr>
            <w:r>
              <w:rPr>
                <w:rFonts w:hint="eastAsia" w:ascii="宋体" w:hAnsi="宋体" w:eastAsia="宋体" w:cs="宋体"/>
                <w:b/>
                <w:i w:val="0"/>
                <w:color w:val="000000"/>
                <w:sz w:val="24"/>
                <w:szCs w:val="24"/>
                <w:highlight w:val="none"/>
                <w:u w:val="none"/>
              </w:rPr>
            </w:r>
            <w:r/>
          </w:p>
        </w:tc>
        <w:tc>
          <w:tcPr>
            <w:tcMar>
              <w:left w:w="15" w:type="dxa"/>
              <w:top w:w="15" w:type="dxa"/>
              <w:right w:w="15" w:type="dxa"/>
            </w:tcMar>
            <w:tcW w:w="318" w:type="dxa"/>
            <w:vAlign w:val="center"/>
            <w:textDirection w:val="lrTb"/>
            <w:noWrap w:val="false"/>
          </w:tcPr>
          <w:p>
            <w:pPr>
              <w:pStyle w:val="1253"/>
              <w:jc w:val="left"/>
              <w:rPr>
                <w:rFonts w:hint="eastAsia" w:ascii="宋体" w:hAnsi="宋体" w:eastAsia="宋体" w:cs="宋体"/>
                <w:b/>
                <w:i w:val="0"/>
                <w:color w:val="000000"/>
                <w:sz w:val="24"/>
                <w:szCs w:val="24"/>
                <w:highlight w:val="none"/>
                <w:u w:val="none"/>
              </w:rPr>
            </w:pPr>
            <w:r>
              <w:rPr>
                <w:rFonts w:hint="eastAsia" w:ascii="宋体" w:hAnsi="宋体" w:eastAsia="宋体" w:cs="宋体"/>
                <w:b/>
                <w:i w:val="0"/>
                <w:color w:val="000000"/>
                <w:sz w:val="24"/>
                <w:szCs w:val="24"/>
                <w:highlight w:val="none"/>
                <w:u w:val="none"/>
              </w:rPr>
            </w:r>
            <w:r/>
          </w:p>
        </w:tc>
      </w:tr>
      <w:tr>
        <w:trPr>
          <w:trHeight w:val="600"/>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31</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b w:val="0"/>
                <w:bCs/>
                <w:i w:val="0"/>
                <w:iCs/>
                <w:color w:val="000000"/>
                <w:sz w:val="24"/>
                <w:szCs w:val="24"/>
                <w:highlight w:val="none"/>
                <w:u w:val="none"/>
              </w:rPr>
              <w:suppressLineNumbers w:val="0"/>
            </w:pPr>
            <w:r>
              <w:rPr>
                <w:rFonts w:hint="eastAsia" w:ascii="宋体" w:hAnsi="宋体" w:eastAsia="宋体" w:cs="宋体"/>
                <w:b w:val="0"/>
                <w:bCs/>
                <w:i w:val="0"/>
                <w:iCs/>
                <w:color w:val="000000"/>
                <w:sz w:val="24"/>
                <w:szCs w:val="24"/>
                <w:highlight w:val="none"/>
                <w:u w:val="none"/>
                <w:lang w:val="en-US" w:eastAsia="zh-CN" w:bidi="ar"/>
              </w:rPr>
              <w:t xml:space="preserve">2.</w:t>
            </w:r>
            <w:r>
              <w:rPr>
                <w:rStyle w:val="1284"/>
                <w:b w:val="0"/>
                <w:bCs/>
                <w:i w:val="0"/>
                <w:iCs/>
                <w:color w:val="000000"/>
                <w:highlight w:val="none"/>
                <w:lang w:val="en-US" w:eastAsia="zh-CN" w:bidi="ar"/>
              </w:rPr>
              <w:t xml:space="preserve">支持授权图像实时点播。经授权的用户能够按照指定设备、指定通道进行图像的实时点播，支持点播图像的显示、缩放和抓拍，支持多用户对同一图像资源的同时点播；</w:t>
            </w:r>
            <w:r>
              <w:rPr>
                <w:rFonts w:hint="eastAsia" w:ascii="宋体" w:hAnsi="宋体" w:eastAsia="宋体" w:cs="宋体"/>
                <w:b w:val="0"/>
                <w:bCs/>
                <w:i w:val="0"/>
                <w:iCs/>
                <w:color w:val="000000"/>
                <w:sz w:val="24"/>
                <w:szCs w:val="24"/>
                <w:highlight w:val="none"/>
                <w:u w:val="none"/>
              </w:rPr>
            </w:r>
            <w:r/>
          </w:p>
        </w:tc>
        <w:tc>
          <w:tcPr>
            <w:tcMar>
              <w:left w:w="15" w:type="dxa"/>
              <w:top w:w="15" w:type="dxa"/>
              <w:right w:w="15" w:type="dxa"/>
            </w:tcMar>
            <w:tcW w:w="317" w:type="dxa"/>
            <w:vAlign w:val="center"/>
            <w:vMerge w:val="restart"/>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套</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restart"/>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w:t>
            </w:r>
            <w:r>
              <w:rPr>
                <w:rFonts w:hint="eastAsia" w:ascii="宋体" w:hAnsi="宋体" w:eastAsia="宋体" w:cs="宋体"/>
                <w:i w:val="0"/>
                <w:color w:val="000000"/>
                <w:sz w:val="24"/>
                <w:szCs w:val="24"/>
                <w:highlight w:val="none"/>
                <w:u w:val="none"/>
              </w:rPr>
            </w:r>
            <w:r/>
          </w:p>
        </w:tc>
      </w:tr>
      <w:tr>
        <w:trPr>
          <w:trHeight w:val="85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32</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rPr>
                <w:rStyle w:val="1284"/>
                <w:color w:val="000000"/>
                <w:highlight w:val="none"/>
                <w:lang w:val="en-US" w:eastAsia="zh-CN" w:bidi="ar"/>
              </w:rPr>
              <w:t xml:space="preserve">支持历史图像的录制、检索和回放。经授权的用户能够选择指定设备、指定通道进行实时图像的录制，形成历史图像。经授权的用户能够按照指定设备、通道、时间、报警信息等要素检索联网设备历史图像资料并回放和下载，回放支持正常播放、快速播放、慢速播放、画面暂停、图像抓拍、缩放显示等；</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570"/>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33</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4.</w:t>
            </w:r>
            <w:r>
              <w:rPr>
                <w:rStyle w:val="1284"/>
                <w:color w:val="000000"/>
                <w:highlight w:val="none"/>
                <w:lang w:val="en-US" w:eastAsia="zh-CN" w:bidi="ar"/>
              </w:rPr>
              <w:t xml:space="preserve">支持加密视频实时点播。经授权的用户能够按照指定设备、指定通道对安全前端设备图像实时点播，支持点播图像的显示、缩放和抓拍；</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85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34</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5.</w:t>
            </w:r>
            <w:r>
              <w:rPr>
                <w:rStyle w:val="1284"/>
                <w:color w:val="000000"/>
                <w:highlight w:val="none"/>
                <w:lang w:val="en-US" w:eastAsia="zh-CN" w:bidi="ar"/>
              </w:rPr>
              <w:t xml:space="preserve">支持加密历史图像的录制、检索和回放。经授权的用户能够选择指定安全设备、指定通道进行实时图像的安全录制，形成加密历史图像。经授权的用户能够按照指定设备、通道、时间、报警信息等要素检索联网安全设备加密历史图像资料并回放和下载等；</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35</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6.</w:t>
            </w:r>
            <w:r>
              <w:rPr>
                <w:rStyle w:val="1284"/>
                <w:color w:val="000000"/>
                <w:highlight w:val="none"/>
                <w:lang w:val="en-US" w:eastAsia="zh-CN" w:bidi="ar"/>
              </w:rPr>
              <w:t xml:space="preserve">支持设备管理。对本级平台联网设备进行资源管理，展现安全前端设备在线</w:t>
            </w:r>
            <w:r>
              <w:rPr>
                <w:rStyle w:val="1286"/>
                <w:color w:val="000000"/>
                <w:highlight w:val="none"/>
                <w:lang w:val="en-US" w:eastAsia="zh-CN" w:bidi="ar"/>
              </w:rPr>
              <w:t xml:space="preserve">/</w:t>
            </w:r>
            <w:r>
              <w:rPr>
                <w:rStyle w:val="1284"/>
                <w:color w:val="000000"/>
                <w:highlight w:val="none"/>
                <w:lang w:val="en-US" w:eastAsia="zh-CN" w:bidi="ar"/>
              </w:rPr>
              <w:t xml:space="preserve">离线状态；</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36</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7.</w:t>
            </w:r>
            <w:r>
              <w:rPr>
                <w:rStyle w:val="1284"/>
                <w:color w:val="000000"/>
                <w:highlight w:val="none"/>
                <w:lang w:val="en-US" w:eastAsia="zh-CN" w:bidi="ar"/>
              </w:rPr>
              <w:t xml:space="preserve">支持用户管理。具备用户注册、身份认证、权限管理、访问控制等功能。</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31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37</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restart"/>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视频安全服务</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restart"/>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设备认证服务</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jc w:val="both"/>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1.支持SM2，SM3，SM4算法；</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restart"/>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项</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restart"/>
            <w:textDirection w:val="lrTb"/>
            <w:noWrap/>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w:t>
            </w: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38</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jc w:val="both"/>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2.数字证书格式符合GB 35114的规定；</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39</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jc w:val="both"/>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3.支持前端设备认证和信令认证路由；</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40</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jc w:val="both"/>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4.支持向视频监控管理平台进行注册；</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41</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jc w:val="both"/>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5.支持网关间级联，级联认证的认证过程符合GB 35114的规定；</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42</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jc w:val="both"/>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6.级联时，支持视频监控管理平台实时播放下级网关接入的安全前端设备视频流；</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43</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jc w:val="both"/>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7.级联时，支持视频监控管理平台远程遥控下级网关接入的安全前端设备；</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44</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jc w:val="both"/>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8.支持对C/S客户端采用基于SIP协议的双向身份认证模式进行用户身份认证；</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45</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jc w:val="both"/>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9.支持设备自检；</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46</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jc w:val="both"/>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10.支持用户管理功能，本机证书管理功能；</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47</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jc w:val="both"/>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11.支持管理员三权分立安全管理模式；</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48</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jc w:val="both"/>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12.支持导入安全前端设备证书，并绑定发布到视频目录系统中；</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49</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jc w:val="both"/>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13.支持在安全前端设备注册时，更新视频密钥加密密钥VKEK；</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50</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jc w:val="both"/>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14.支持双机热备；</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51</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jc w:val="both"/>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15.实时点播过程中，安全前端设备码流的密钥版本改变后，实时点播不中断；</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52</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jc w:val="both"/>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16.设备身份双向认证时间延迟不超过400ms；</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53</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jc w:val="both"/>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17.支持证书及黑名单信息自动下载功能；</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54</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jc w:val="both"/>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18.支持国产化CPU、国产化操作系统；</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570"/>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55</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jc w:val="both"/>
              <w:keepLines w:val="0"/>
              <w:keepNext w:val="0"/>
              <w:widowControl/>
              <w:rPr>
                <w:rFonts w:hint="eastAsia"/>
                <w:color w:val="000000"/>
                <w:highlight w:val="none"/>
              </w:rPr>
              <w:suppressLineNumbers w:val="0"/>
            </w:pPr>
            <w:r>
              <w:rPr>
                <w:rFonts w:hint="eastAsia" w:ascii="宋体" w:hAnsi="宋体" w:eastAsia="宋体" w:cs="宋体"/>
                <w:b/>
                <w:i/>
                <w:color w:val="000000"/>
                <w:sz w:val="24"/>
                <w:szCs w:val="24"/>
                <w:highlight w:val="none"/>
                <w:u w:val="none"/>
                <w:lang w:val="en-US" w:eastAsia="zh-CN" w:bidi="ar"/>
              </w:rPr>
              <w:t xml:space="preserve">★19.</w:t>
            </w:r>
            <w:r>
              <w:rPr>
                <w:rFonts w:hint="eastAsia" w:ascii="宋体" w:hAnsi="宋体" w:eastAsia="宋体" w:cs="宋体"/>
                <w:b/>
                <w:i/>
                <w:color w:val="000000"/>
                <w:sz w:val="24"/>
                <w:szCs w:val="24"/>
                <w:highlight w:val="none"/>
                <w:u w:val="none"/>
                <w:lang w:val="en-US" w:eastAsia="zh-CN" w:bidi="ar"/>
              </w:rPr>
              <w:t xml:space="preserve">投标时提供承诺函（承诺函格式自拟，承诺内容为中标后按要求提供具有CMA认证标志的第三检测机构出具的，满足GB35114-2017公共安全视频监控联网信息安全技术要求的C级检验检测报告，检测报告检测结果满足该项技术参数要求，且送检费用由中标人承担。）</w:t>
            </w:r>
            <w:r>
              <w:rPr>
                <w:rFonts w:hint="eastAsia" w:ascii="宋体" w:hAnsi="宋体" w:eastAsia="宋体" w:cs="宋体"/>
                <w:b w:val="0"/>
                <w:bCs w:val="0"/>
                <w:i w:val="0"/>
                <w:iCs w:val="0"/>
                <w:color w:val="000000"/>
                <w:sz w:val="24"/>
                <w:szCs w:val="24"/>
                <w:highlight w:val="none"/>
                <w:u w:val="none"/>
                <w:lang w:val="en-US" w:eastAsia="zh-CN" w:bidi="ar"/>
              </w:rPr>
              <w:t xml:space="preserve">；</w:t>
            </w:r>
            <w:r>
              <w:rPr>
                <w:rFonts w:hint="eastAsia"/>
                <w:color w:val="000000"/>
                <w:highlight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311"/>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56</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jc w:val="both"/>
              <w:keepLines w:val="0"/>
              <w:keepNext w:val="0"/>
              <w:widowControl/>
              <w:rPr>
                <w:rFonts w:hint="eastAsia" w:ascii="宋体" w:hAnsi="宋体" w:eastAsia="宋体" w:cs="宋体"/>
                <w:b/>
                <w:i/>
                <w:color w:val="000000"/>
                <w:sz w:val="24"/>
                <w:szCs w:val="24"/>
                <w:highlight w:val="none"/>
                <w:u w:val="none"/>
              </w:rPr>
              <w:suppressLineNumbers w:val="0"/>
            </w:pPr>
            <w:r>
              <w:rPr>
                <w:rFonts w:hint="eastAsia" w:ascii="宋体" w:hAnsi="宋体" w:eastAsia="宋体" w:cs="宋体"/>
                <w:b w:val="0"/>
                <w:bCs/>
                <w:i w:val="0"/>
                <w:iCs/>
                <w:color w:val="000000"/>
                <w:sz w:val="24"/>
                <w:szCs w:val="24"/>
                <w:highlight w:val="none"/>
                <w:u w:val="none"/>
                <w:lang w:val="en-US" w:eastAsia="zh-CN" w:bidi="ar"/>
              </w:rPr>
              <w:t xml:space="preserve">▲20.提供商用密码产品认证证书扫描件并加盖投标人公章证明。</w:t>
            </w:r>
            <w:r>
              <w:rPr>
                <w:rFonts w:hint="eastAsia" w:ascii="宋体" w:hAnsi="宋体" w:eastAsia="宋体" w:cs="宋体"/>
                <w:b/>
                <w:i/>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31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57</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restart"/>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客户端认证服务</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1.符合国家密码局颁布的SM2、SM3、SM4国产密码算法；</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restart"/>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项</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restart"/>
            <w:textDirection w:val="lrTb"/>
            <w:noWrap/>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w:t>
            </w: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58</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2.支持同时配置RSA和SM2的站点证书，访问时能够自动识别并选择；</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59</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3.支持管理和配置多条RSA和SM2的证书链；</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60</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4.支持通过校验用户证书中的名称、组织机构等信息，控制访问应用系统的用户是否允许/拒绝进行用户认证；</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61</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5.数字证书格式应符合GB 35114的规定；</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62</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6.支持C/S模式单点登录和B/S模式单点登录的用户认证；</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63</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7.支持SSO协议单点登录的用户认证；</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64</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8.支持基于数字证书的用户身份认证；</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65</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9.支持视频监控管理平台的用户认证；</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66</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10.支持对系统配置进行备份和恢复；</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67</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11.支持三权分立安全管理模式；</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68</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12.支持日志管理功能；</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69</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13.支持双机热备；</w:t>
            </w:r>
            <w:r>
              <w:rPr>
                <w:rFonts w:hint="eastAsia" w:ascii="宋体" w:hAnsi="宋体" w:eastAsia="宋体" w:cs="宋体"/>
                <w:b w:val="0"/>
                <w:bCs w:val="0"/>
                <w:i w:val="0"/>
                <w:iCs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70</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14.视频用户身份认证大于450次/秒；</w:t>
            </w:r>
            <w:r>
              <w:rPr>
                <w:rFonts w:hint="eastAsia" w:ascii="宋体" w:hAnsi="宋体" w:eastAsia="宋体" w:cs="宋体"/>
                <w:b w:val="0"/>
                <w:bCs w:val="0"/>
                <w:i w:val="0"/>
                <w:iCs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71</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15.支持添加和管理多个应用系统，应用系统可分组管理；</w:t>
            </w:r>
            <w:r>
              <w:rPr>
                <w:rFonts w:hint="eastAsia" w:ascii="宋体" w:hAnsi="宋体" w:eastAsia="宋体" w:cs="宋体"/>
                <w:b w:val="0"/>
                <w:bCs w:val="0"/>
                <w:i w:val="0"/>
                <w:iCs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72</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16.支持对用户信息和用户所属角色进行管理；</w:t>
            </w:r>
            <w:r>
              <w:rPr>
                <w:rFonts w:hint="eastAsia" w:ascii="宋体" w:hAnsi="宋体" w:eastAsia="宋体" w:cs="宋体"/>
                <w:b w:val="0"/>
                <w:bCs w:val="0"/>
                <w:i w:val="0"/>
                <w:iCs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73</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17.支持可信CA证书管理功能；</w:t>
            </w:r>
            <w:r>
              <w:rPr>
                <w:rFonts w:hint="eastAsia" w:ascii="宋体" w:hAnsi="宋体" w:eastAsia="宋体" w:cs="宋体"/>
                <w:b w:val="0"/>
                <w:bCs w:val="0"/>
                <w:i w:val="0"/>
                <w:iCs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74</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18.支持通过IE、Chrome、Firefox等浏览器访问WEB管理界面；</w:t>
            </w:r>
            <w:r>
              <w:rPr>
                <w:rFonts w:hint="eastAsia" w:ascii="宋体" w:hAnsi="宋体" w:eastAsia="宋体" w:cs="宋体"/>
                <w:b w:val="0"/>
                <w:bCs w:val="0"/>
                <w:i w:val="0"/>
                <w:iCs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75</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19.支持国产化CPU、国产化操作系统；</w:t>
            </w:r>
            <w:r>
              <w:rPr>
                <w:rFonts w:hint="eastAsia" w:ascii="宋体" w:hAnsi="宋体" w:eastAsia="宋体" w:cs="宋体"/>
                <w:b w:val="0"/>
                <w:bCs w:val="0"/>
                <w:i w:val="0"/>
                <w:iCs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76</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jc w:val="both"/>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▲20.</w:t>
            </w:r>
            <w:r>
              <w:rPr>
                <w:rFonts w:hint="eastAsia" w:ascii="宋体" w:hAnsi="宋体" w:eastAsia="宋体" w:cs="宋体"/>
                <w:b w:val="0"/>
                <w:bCs w:val="0"/>
                <w:i w:val="0"/>
                <w:iCs w:val="0"/>
                <w:color w:val="000000"/>
                <w:sz w:val="24"/>
                <w:szCs w:val="24"/>
                <w:highlight w:val="none"/>
                <w:u w:val="none"/>
                <w:lang w:val="en-US" w:eastAsia="zh-CN" w:bidi="ar"/>
              </w:rPr>
              <w:t xml:space="preserve">投标时提供承诺函（承诺函格式自拟，承诺内容为中标后按要求提供具有CMA认证标志的第三检测机构出具的检验报告，检测报告检测结果满足该项技术参数要求，且送检费用由中标人承担。）；</w:t>
            </w:r>
            <w:r>
              <w:rPr>
                <w:rFonts w:hint="eastAsia" w:ascii="宋体" w:hAnsi="宋体" w:eastAsia="宋体" w:cs="宋体"/>
                <w:b w:val="0"/>
                <w:bCs w:val="0"/>
                <w:i w:val="0"/>
                <w:iCs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77</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jc w:val="both"/>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▲21.提供商用密码产品认证证书扫描件并加盖投标人公章证明。</w:t>
            </w:r>
            <w:r>
              <w:rPr>
                <w:rFonts w:hint="eastAsia" w:ascii="宋体" w:hAnsi="宋体" w:eastAsia="宋体" w:cs="宋体"/>
                <w:b w:val="0"/>
                <w:bCs w:val="0"/>
                <w:i w:val="0"/>
                <w:iCs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31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78</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restart"/>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视频鉴定服务</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 </w:t>
            </w:r>
            <w:r>
              <w:rPr>
                <w:rStyle w:val="1286"/>
                <w:b w:val="0"/>
                <w:bCs w:val="0"/>
                <w:i w:val="0"/>
                <w:iCs w:val="0"/>
                <w:color w:val="000000"/>
                <w:highlight w:val="none"/>
                <w:lang w:val="en-US" w:eastAsia="zh-CN" w:bidi="ar"/>
              </w:rPr>
              <w:t xml:space="preserve">支持管理员通过SM2证书、口令登录；</w:t>
            </w:r>
            <w:r>
              <w:rPr>
                <w:rFonts w:hint="eastAsia" w:ascii="宋体" w:hAnsi="宋体" w:eastAsia="宋体" w:cs="宋体"/>
                <w:b w:val="0"/>
                <w:bCs w:val="0"/>
                <w:i w:val="0"/>
                <w:iCs w:val="0"/>
                <w:color w:val="000000"/>
                <w:sz w:val="24"/>
                <w:szCs w:val="24"/>
                <w:highlight w:val="none"/>
                <w:u w:val="none"/>
              </w:rPr>
            </w:r>
            <w:r/>
          </w:p>
        </w:tc>
        <w:tc>
          <w:tcPr>
            <w:tcMar>
              <w:left w:w="15" w:type="dxa"/>
              <w:top w:w="15" w:type="dxa"/>
              <w:right w:w="15" w:type="dxa"/>
            </w:tcMar>
            <w:tcW w:w="317" w:type="dxa"/>
            <w:vAlign w:val="center"/>
            <w:vMerge w:val="restart"/>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项</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restart"/>
            <w:textDirection w:val="lrTb"/>
            <w:noWrap/>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w:t>
            </w: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79</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2.支持视频离线签名验证并生成验证报告；</w:t>
            </w:r>
            <w:r>
              <w:rPr>
                <w:rFonts w:hint="eastAsia" w:ascii="宋体" w:hAnsi="宋体" w:eastAsia="宋体" w:cs="宋体"/>
                <w:b w:val="0"/>
                <w:bCs w:val="0"/>
                <w:i w:val="0"/>
                <w:iCs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80</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3.支持生成离线视频签名验证报告，并对验证报告进行签名；</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81</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4.支持对运行日志和操作日志进行日志审计；</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82</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5.支持通过浏览器对视频可信鉴定服务器进行证书管理；</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83</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6.支持通过管理界面上传升级包的方式进行升级；</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84</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7.支持对视频离线签名验证报告进行验证；</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85</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8.支持通过视频目录系统自动下载黑名单信息；</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86</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9.支持对系统配置进行备份和恢复；</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87</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10. 支持三权分立安全管理模式；</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88</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11.SM2签名速度应不小于6000次/秒；SM2验签速度应不小于3000次/秒；</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89</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12.支持国产化CPU、国产化操作系统；</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90</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jc w:val="both"/>
              <w:keepLines w:val="0"/>
              <w:keepNext w:val="0"/>
              <w:widowControl/>
              <w:rPr>
                <w:rFonts w:hint="eastAsia" w:ascii="宋体" w:hAnsi="宋体" w:eastAsia="宋体" w:cs="宋体"/>
                <w:b w:val="0"/>
                <w:bCs/>
                <w:i w:val="0"/>
                <w:iCs/>
                <w:color w:val="000000"/>
                <w:sz w:val="24"/>
                <w:szCs w:val="24"/>
                <w:highlight w:val="none"/>
                <w:u w:val="none"/>
              </w:rPr>
              <w:suppressLineNumbers w:val="0"/>
            </w:pPr>
            <w:r>
              <w:rPr>
                <w:rFonts w:hint="eastAsia" w:ascii="宋体" w:hAnsi="宋体" w:eastAsia="宋体" w:cs="宋体"/>
                <w:b w:val="0"/>
                <w:bCs/>
                <w:i w:val="0"/>
                <w:iCs/>
                <w:color w:val="000000"/>
                <w:sz w:val="24"/>
                <w:szCs w:val="24"/>
                <w:highlight w:val="none"/>
                <w:u w:val="none"/>
                <w:lang w:val="en-US" w:eastAsia="zh-CN" w:bidi="ar"/>
              </w:rPr>
              <w:t xml:space="preserve">▲13.</w:t>
            </w:r>
            <w:r>
              <w:rPr>
                <w:rFonts w:hint="eastAsia" w:ascii="宋体" w:hAnsi="宋体" w:eastAsia="宋体" w:cs="宋体"/>
                <w:b w:val="0"/>
                <w:bCs w:val="0"/>
                <w:i w:val="0"/>
                <w:iCs w:val="0"/>
                <w:color w:val="000000"/>
                <w:sz w:val="24"/>
                <w:szCs w:val="24"/>
                <w:highlight w:val="none"/>
                <w:u w:val="none"/>
                <w:lang w:val="en-US" w:eastAsia="zh-CN" w:bidi="ar"/>
              </w:rPr>
              <w:t xml:space="preserve">投标时提供承诺函（承诺函格式自拟，承诺内容为中标后按要求提供具有CMA认证标志的第三检测机构出具的检验报告，检测报告检测结果满足该项技术参数要求，且送检费用由中标人承担。）</w:t>
            </w:r>
            <w:r>
              <w:rPr>
                <w:rFonts w:hint="eastAsia" w:ascii="宋体" w:hAnsi="宋体" w:eastAsia="宋体" w:cs="宋体"/>
                <w:b w:val="0"/>
                <w:bCs/>
                <w:i w:val="0"/>
                <w:iCs/>
                <w:color w:val="000000"/>
                <w:sz w:val="24"/>
                <w:szCs w:val="24"/>
                <w:highlight w:val="none"/>
                <w:u w:val="none"/>
                <w:lang w:val="en-US" w:eastAsia="zh-CN" w:bidi="ar"/>
              </w:rPr>
              <w:t xml:space="preserve">；</w:t>
            </w:r>
            <w:r>
              <w:rPr>
                <w:rFonts w:hint="eastAsia" w:ascii="宋体" w:hAnsi="宋体" w:eastAsia="宋体" w:cs="宋体"/>
                <w:b w:val="0"/>
                <w:bCs/>
                <w:i w:val="0"/>
                <w:iCs/>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91</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jc w:val="both"/>
              <w:keepLines w:val="0"/>
              <w:keepNext w:val="0"/>
              <w:widowControl/>
              <w:rPr>
                <w:rFonts w:hint="eastAsia" w:ascii="宋体" w:hAnsi="宋体" w:eastAsia="宋体" w:cs="宋体"/>
                <w:b w:val="0"/>
                <w:bCs/>
                <w:i w:val="0"/>
                <w:iCs/>
                <w:color w:val="000000"/>
                <w:sz w:val="24"/>
                <w:szCs w:val="24"/>
                <w:highlight w:val="none"/>
                <w:u w:val="none"/>
              </w:rPr>
              <w:suppressLineNumbers w:val="0"/>
            </w:pPr>
            <w:r>
              <w:rPr>
                <w:rFonts w:hint="eastAsia" w:ascii="宋体" w:hAnsi="宋体" w:eastAsia="宋体" w:cs="宋体"/>
                <w:b w:val="0"/>
                <w:bCs/>
                <w:i w:val="0"/>
                <w:iCs/>
                <w:color w:val="000000"/>
                <w:sz w:val="24"/>
                <w:szCs w:val="24"/>
                <w:highlight w:val="none"/>
                <w:u w:val="none"/>
                <w:lang w:val="en-US" w:eastAsia="zh-CN" w:bidi="ar"/>
              </w:rPr>
              <w:t xml:space="preserve">▲14.提供商用密码产品认证证书扫描件并加盖投标人公章证明</w:t>
            </w:r>
            <w:r>
              <w:rPr>
                <w:rStyle w:val="1278"/>
                <w:b w:val="0"/>
                <w:bCs/>
                <w:i w:val="0"/>
                <w:iCs/>
                <w:color w:val="000000"/>
                <w:highlight w:val="none"/>
                <w:lang w:val="en-US" w:eastAsia="zh-CN" w:bidi="ar"/>
              </w:rPr>
              <w:t xml:space="preserve">。</w:t>
            </w:r>
            <w:r>
              <w:rPr>
                <w:rFonts w:hint="eastAsia" w:ascii="宋体" w:hAnsi="宋体" w:eastAsia="宋体" w:cs="宋体"/>
                <w:b w:val="0"/>
                <w:bCs/>
                <w:i w:val="0"/>
                <w:iCs/>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31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92</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restart"/>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视频加解密服务</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b w:val="0"/>
                <w:bCs/>
                <w:i w:val="0"/>
                <w:iCs/>
                <w:color w:val="000000"/>
                <w:sz w:val="24"/>
                <w:szCs w:val="24"/>
                <w:highlight w:val="none"/>
                <w:u w:val="none"/>
              </w:rPr>
              <w:suppressLineNumbers w:val="0"/>
            </w:pPr>
            <w:r>
              <w:rPr>
                <w:rFonts w:hint="eastAsia" w:ascii="宋体" w:hAnsi="宋体" w:eastAsia="宋体" w:cs="宋体"/>
                <w:b w:val="0"/>
                <w:bCs/>
                <w:i w:val="0"/>
                <w:iCs/>
                <w:color w:val="000000"/>
                <w:sz w:val="24"/>
                <w:szCs w:val="24"/>
                <w:highlight w:val="none"/>
                <w:u w:val="none"/>
                <w:lang w:val="en-US" w:eastAsia="zh-CN" w:bidi="ar"/>
              </w:rPr>
              <w:t xml:space="preserve">1.支持SM1、SM2、SM3、SM4等算法；</w:t>
            </w:r>
            <w:r>
              <w:rPr>
                <w:rFonts w:hint="eastAsia" w:ascii="宋体" w:hAnsi="宋体" w:eastAsia="宋体" w:cs="宋体"/>
                <w:b w:val="0"/>
                <w:bCs/>
                <w:i w:val="0"/>
                <w:iCs/>
                <w:color w:val="000000"/>
                <w:sz w:val="24"/>
                <w:szCs w:val="24"/>
                <w:highlight w:val="none"/>
                <w:u w:val="none"/>
              </w:rPr>
            </w:r>
            <w:r/>
          </w:p>
        </w:tc>
        <w:tc>
          <w:tcPr>
            <w:tcMar>
              <w:left w:w="15" w:type="dxa"/>
              <w:top w:w="15" w:type="dxa"/>
              <w:right w:w="15" w:type="dxa"/>
            </w:tcMar>
            <w:tcW w:w="317" w:type="dxa"/>
            <w:vAlign w:val="center"/>
            <w:vMerge w:val="restart"/>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项</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restart"/>
            <w:textDirection w:val="lrTb"/>
            <w:noWrap/>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w:t>
            </w: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93</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b w:val="0"/>
                <w:bCs/>
                <w:i w:val="0"/>
                <w:iCs/>
                <w:color w:val="000000"/>
                <w:sz w:val="24"/>
                <w:szCs w:val="24"/>
                <w:highlight w:val="none"/>
                <w:u w:val="none"/>
              </w:rPr>
              <w:suppressLineNumbers w:val="0"/>
            </w:pPr>
            <w:r>
              <w:rPr>
                <w:rFonts w:hint="eastAsia" w:ascii="宋体" w:hAnsi="宋体" w:eastAsia="宋体" w:cs="宋体"/>
                <w:b w:val="0"/>
                <w:bCs/>
                <w:i w:val="0"/>
                <w:iCs/>
                <w:color w:val="000000"/>
                <w:sz w:val="24"/>
                <w:szCs w:val="24"/>
                <w:highlight w:val="none"/>
                <w:u w:val="none"/>
                <w:lang w:val="en-US" w:eastAsia="zh-CN" w:bidi="ar"/>
              </w:rPr>
              <w:t xml:space="preserve">2.支持管理员通过SM2证书、口令登录；</w:t>
            </w:r>
            <w:r>
              <w:rPr>
                <w:rFonts w:hint="eastAsia" w:ascii="宋体" w:hAnsi="宋体" w:eastAsia="宋体" w:cs="宋体"/>
                <w:b w:val="0"/>
                <w:bCs/>
                <w:i w:val="0"/>
                <w:iCs/>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94</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b w:val="0"/>
                <w:bCs/>
                <w:i w:val="0"/>
                <w:iCs/>
                <w:color w:val="000000"/>
                <w:sz w:val="24"/>
                <w:szCs w:val="24"/>
                <w:highlight w:val="none"/>
                <w:u w:val="none"/>
              </w:rPr>
              <w:suppressLineNumbers w:val="0"/>
            </w:pPr>
            <w:r>
              <w:rPr>
                <w:rFonts w:hint="eastAsia" w:ascii="宋体" w:hAnsi="宋体" w:eastAsia="宋体" w:cs="宋体"/>
                <w:b w:val="0"/>
                <w:bCs/>
                <w:i w:val="0"/>
                <w:iCs/>
                <w:color w:val="000000"/>
                <w:sz w:val="24"/>
                <w:szCs w:val="24"/>
                <w:highlight w:val="none"/>
                <w:u w:val="none"/>
                <w:lang w:val="en-US" w:eastAsia="zh-CN" w:bidi="ar"/>
              </w:rPr>
              <w:t xml:space="preserve">3.数字证书格式应符合GB 35114的规定；</w:t>
            </w:r>
            <w:r>
              <w:rPr>
                <w:rFonts w:hint="eastAsia" w:ascii="宋体" w:hAnsi="宋体" w:eastAsia="宋体" w:cs="宋体"/>
                <w:b w:val="0"/>
                <w:bCs/>
                <w:i w:val="0"/>
                <w:iCs/>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95</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b w:val="0"/>
                <w:bCs/>
                <w:i w:val="0"/>
                <w:iCs/>
                <w:color w:val="000000"/>
                <w:sz w:val="24"/>
                <w:szCs w:val="24"/>
                <w:highlight w:val="none"/>
                <w:u w:val="none"/>
              </w:rPr>
              <w:suppressLineNumbers w:val="0"/>
            </w:pPr>
            <w:r>
              <w:rPr>
                <w:rFonts w:hint="eastAsia" w:ascii="宋体" w:hAnsi="宋体" w:eastAsia="宋体" w:cs="宋体"/>
                <w:b w:val="0"/>
                <w:bCs/>
                <w:i w:val="0"/>
                <w:iCs/>
                <w:color w:val="000000"/>
                <w:sz w:val="24"/>
                <w:szCs w:val="24"/>
                <w:highlight w:val="none"/>
                <w:u w:val="none"/>
                <w:lang w:val="en-US" w:eastAsia="zh-CN" w:bidi="ar"/>
              </w:rPr>
              <w:t xml:space="preserve">4.支持SM1 OFB和SM4 OFB国密算法，依据GB 35114—2017的视频解密规则对输入的加密视频流进行解密输出；</w:t>
            </w:r>
            <w:r>
              <w:rPr>
                <w:rFonts w:hint="eastAsia" w:ascii="宋体" w:hAnsi="宋体" w:eastAsia="宋体" w:cs="宋体"/>
                <w:b w:val="0"/>
                <w:bCs/>
                <w:i w:val="0"/>
                <w:iCs/>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96</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b w:val="0"/>
                <w:bCs/>
                <w:i w:val="0"/>
                <w:iCs/>
                <w:color w:val="000000"/>
                <w:sz w:val="24"/>
                <w:szCs w:val="24"/>
                <w:highlight w:val="none"/>
                <w:u w:val="none"/>
              </w:rPr>
              <w:suppressLineNumbers w:val="0"/>
            </w:pPr>
            <w:r>
              <w:rPr>
                <w:rFonts w:hint="eastAsia" w:ascii="宋体" w:hAnsi="宋体" w:eastAsia="宋体" w:cs="宋体"/>
                <w:b w:val="0"/>
                <w:bCs/>
                <w:i w:val="0"/>
                <w:iCs/>
                <w:color w:val="000000"/>
                <w:sz w:val="24"/>
                <w:szCs w:val="24"/>
                <w:highlight w:val="none"/>
                <w:u w:val="none"/>
                <w:lang w:val="en-US" w:eastAsia="zh-CN" w:bidi="ar"/>
              </w:rPr>
              <w:t xml:space="preserve">5.支持与视频监控安全管理平台的对接，对实时、历史加密视频流进行解密；</w:t>
            </w:r>
            <w:r>
              <w:rPr>
                <w:rFonts w:hint="eastAsia" w:ascii="宋体" w:hAnsi="宋体" w:eastAsia="宋体" w:cs="宋体"/>
                <w:b w:val="0"/>
                <w:bCs/>
                <w:i w:val="0"/>
                <w:iCs/>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97</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b w:val="0"/>
                <w:bCs/>
                <w:i w:val="0"/>
                <w:iCs/>
                <w:color w:val="000000"/>
                <w:sz w:val="24"/>
                <w:szCs w:val="24"/>
                <w:highlight w:val="none"/>
                <w:u w:val="none"/>
              </w:rPr>
              <w:suppressLineNumbers w:val="0"/>
            </w:pPr>
            <w:r>
              <w:rPr>
                <w:rFonts w:hint="eastAsia" w:ascii="宋体" w:hAnsi="宋体" w:eastAsia="宋体" w:cs="宋体"/>
                <w:b w:val="0"/>
                <w:bCs/>
                <w:i w:val="0"/>
                <w:iCs/>
                <w:color w:val="000000"/>
                <w:sz w:val="24"/>
                <w:szCs w:val="24"/>
                <w:highlight w:val="none"/>
                <w:u w:val="none"/>
                <w:lang w:val="en-US" w:eastAsia="zh-CN" w:bidi="ar"/>
              </w:rPr>
              <w:t xml:space="preserve">6.支持对前端采集视频的解密；</w:t>
            </w:r>
            <w:r>
              <w:rPr>
                <w:rFonts w:hint="eastAsia" w:ascii="宋体" w:hAnsi="宋体" w:eastAsia="宋体" w:cs="宋体"/>
                <w:b w:val="0"/>
                <w:bCs/>
                <w:i w:val="0"/>
                <w:iCs/>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98</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b w:val="0"/>
                <w:bCs/>
                <w:i w:val="0"/>
                <w:iCs/>
                <w:color w:val="000000"/>
                <w:sz w:val="24"/>
                <w:szCs w:val="24"/>
                <w:highlight w:val="none"/>
                <w:u w:val="none"/>
              </w:rPr>
              <w:suppressLineNumbers w:val="0"/>
            </w:pPr>
            <w:r>
              <w:rPr>
                <w:rFonts w:hint="eastAsia" w:ascii="宋体" w:hAnsi="宋体" w:eastAsia="宋体" w:cs="宋体"/>
                <w:b w:val="0"/>
                <w:bCs/>
                <w:i w:val="0"/>
                <w:iCs/>
                <w:color w:val="000000"/>
                <w:sz w:val="24"/>
                <w:szCs w:val="24"/>
                <w:highlight w:val="none"/>
                <w:u w:val="none"/>
                <w:lang w:val="en-US" w:eastAsia="zh-CN" w:bidi="ar"/>
              </w:rPr>
              <w:t xml:space="preserve">7.支持多通道视频解密；</w:t>
            </w:r>
            <w:r>
              <w:rPr>
                <w:rFonts w:hint="eastAsia" w:ascii="宋体" w:hAnsi="宋体" w:eastAsia="宋体" w:cs="宋体"/>
                <w:b w:val="0"/>
                <w:bCs/>
                <w:i w:val="0"/>
                <w:iCs/>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99</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b w:val="0"/>
                <w:bCs/>
                <w:i w:val="0"/>
                <w:iCs/>
                <w:color w:val="000000"/>
                <w:sz w:val="24"/>
                <w:szCs w:val="24"/>
                <w:highlight w:val="none"/>
                <w:u w:val="none"/>
              </w:rPr>
              <w:suppressLineNumbers w:val="0"/>
            </w:pPr>
            <w:r>
              <w:rPr>
                <w:rFonts w:hint="eastAsia" w:ascii="宋体" w:hAnsi="宋体" w:eastAsia="宋体" w:cs="宋体"/>
                <w:b w:val="0"/>
                <w:bCs/>
                <w:i w:val="0"/>
                <w:iCs/>
                <w:color w:val="000000"/>
                <w:sz w:val="24"/>
                <w:szCs w:val="24"/>
                <w:highlight w:val="none"/>
                <w:u w:val="none"/>
                <w:lang w:val="en-US" w:eastAsia="zh-CN" w:bidi="ar"/>
              </w:rPr>
              <w:t xml:space="preserve">8.支持对前端设备采集的实时加密视频流进行解密；</w:t>
            </w:r>
            <w:r>
              <w:rPr>
                <w:rFonts w:hint="eastAsia" w:ascii="宋体" w:hAnsi="宋体" w:eastAsia="宋体" w:cs="宋体"/>
                <w:b w:val="0"/>
                <w:bCs/>
                <w:i w:val="0"/>
                <w:iCs/>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100</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b w:val="0"/>
                <w:bCs/>
                <w:i w:val="0"/>
                <w:iCs/>
                <w:color w:val="000000"/>
                <w:sz w:val="24"/>
                <w:szCs w:val="24"/>
                <w:highlight w:val="none"/>
                <w:u w:val="none"/>
              </w:rPr>
              <w:suppressLineNumbers w:val="0"/>
            </w:pPr>
            <w:r>
              <w:rPr>
                <w:rFonts w:hint="eastAsia" w:ascii="宋体" w:hAnsi="宋体" w:eastAsia="宋体" w:cs="宋体"/>
                <w:b w:val="0"/>
                <w:bCs/>
                <w:i w:val="0"/>
                <w:iCs/>
                <w:color w:val="000000"/>
                <w:sz w:val="24"/>
                <w:szCs w:val="24"/>
                <w:highlight w:val="none"/>
                <w:u w:val="none"/>
                <w:lang w:val="en-US" w:eastAsia="zh-CN" w:bidi="ar"/>
              </w:rPr>
              <w:t xml:space="preserve">9.支持对运行日志和操作日志进行日志审计；</w:t>
            </w:r>
            <w:r>
              <w:rPr>
                <w:rFonts w:hint="eastAsia" w:ascii="宋体" w:hAnsi="宋体" w:eastAsia="宋体" w:cs="宋体"/>
                <w:b w:val="0"/>
                <w:bCs/>
                <w:i w:val="0"/>
                <w:iCs/>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101</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b w:val="0"/>
                <w:bCs/>
                <w:i w:val="0"/>
                <w:iCs/>
                <w:color w:val="000000"/>
                <w:sz w:val="24"/>
                <w:szCs w:val="24"/>
                <w:highlight w:val="none"/>
                <w:u w:val="none"/>
              </w:rPr>
              <w:suppressLineNumbers w:val="0"/>
            </w:pPr>
            <w:r>
              <w:rPr>
                <w:rFonts w:hint="eastAsia" w:ascii="宋体" w:hAnsi="宋体" w:eastAsia="宋体" w:cs="宋体"/>
                <w:b w:val="0"/>
                <w:bCs/>
                <w:i w:val="0"/>
                <w:iCs/>
                <w:color w:val="000000"/>
                <w:sz w:val="24"/>
                <w:szCs w:val="24"/>
                <w:highlight w:val="none"/>
                <w:u w:val="none"/>
                <w:lang w:val="en-US" w:eastAsia="zh-CN" w:bidi="ar"/>
              </w:rPr>
              <w:t xml:space="preserve">10.支持设备自身数字证书的管理；</w:t>
            </w:r>
            <w:r>
              <w:rPr>
                <w:rFonts w:hint="eastAsia" w:ascii="宋体" w:hAnsi="宋体" w:eastAsia="宋体" w:cs="宋体"/>
                <w:b w:val="0"/>
                <w:bCs/>
                <w:i w:val="0"/>
                <w:iCs/>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102</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b w:val="0"/>
                <w:bCs/>
                <w:i w:val="0"/>
                <w:iCs/>
                <w:color w:val="000000"/>
                <w:sz w:val="24"/>
                <w:szCs w:val="24"/>
                <w:highlight w:val="none"/>
                <w:u w:val="none"/>
              </w:rPr>
              <w:suppressLineNumbers w:val="0"/>
            </w:pPr>
            <w:r>
              <w:rPr>
                <w:rFonts w:hint="eastAsia" w:ascii="宋体" w:hAnsi="宋体" w:eastAsia="宋体" w:cs="宋体"/>
                <w:b w:val="0"/>
                <w:bCs/>
                <w:i w:val="0"/>
                <w:iCs/>
                <w:color w:val="000000"/>
                <w:sz w:val="24"/>
                <w:szCs w:val="24"/>
                <w:highlight w:val="none"/>
                <w:u w:val="none"/>
                <w:lang w:val="en-US" w:eastAsia="zh-CN" w:bidi="ar"/>
              </w:rPr>
              <w:t xml:space="preserve">11.支持三权分立功能，支持安全管理员、安全操作员和安全审计员三类管理员角色登录系统；</w:t>
            </w:r>
            <w:r>
              <w:rPr>
                <w:rFonts w:hint="eastAsia" w:ascii="宋体" w:hAnsi="宋体" w:eastAsia="宋体" w:cs="宋体"/>
                <w:b w:val="0"/>
                <w:bCs/>
                <w:i w:val="0"/>
                <w:iCs/>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103</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b w:val="0"/>
                <w:bCs/>
                <w:i w:val="0"/>
                <w:iCs/>
                <w:color w:val="000000"/>
                <w:sz w:val="24"/>
                <w:szCs w:val="24"/>
                <w:highlight w:val="none"/>
                <w:u w:val="none"/>
              </w:rPr>
              <w:suppressLineNumbers w:val="0"/>
            </w:pPr>
            <w:r>
              <w:rPr>
                <w:rFonts w:hint="eastAsia" w:ascii="宋体" w:hAnsi="宋体" w:eastAsia="宋体" w:cs="宋体"/>
                <w:b w:val="0"/>
                <w:bCs/>
                <w:i w:val="0"/>
                <w:iCs/>
                <w:color w:val="000000"/>
                <w:sz w:val="24"/>
                <w:szCs w:val="24"/>
                <w:highlight w:val="none"/>
                <w:u w:val="none"/>
                <w:lang w:val="en-US" w:eastAsia="zh-CN" w:bidi="ar"/>
              </w:rPr>
              <w:t xml:space="preserve">12.支持双机热备；</w:t>
            </w:r>
            <w:r>
              <w:rPr>
                <w:rFonts w:hint="eastAsia" w:ascii="宋体" w:hAnsi="宋体" w:eastAsia="宋体" w:cs="宋体"/>
                <w:b w:val="0"/>
                <w:bCs/>
                <w:i w:val="0"/>
                <w:iCs/>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104</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b w:val="0"/>
                <w:bCs/>
                <w:i w:val="0"/>
                <w:iCs/>
                <w:color w:val="000000"/>
                <w:sz w:val="24"/>
                <w:szCs w:val="24"/>
                <w:highlight w:val="none"/>
                <w:u w:val="none"/>
              </w:rPr>
              <w:suppressLineNumbers w:val="0"/>
            </w:pPr>
            <w:r>
              <w:rPr>
                <w:rFonts w:hint="eastAsia" w:ascii="宋体" w:hAnsi="宋体" w:eastAsia="宋体" w:cs="宋体"/>
                <w:b w:val="0"/>
                <w:bCs/>
                <w:i w:val="0"/>
                <w:iCs/>
                <w:color w:val="000000"/>
                <w:sz w:val="24"/>
                <w:szCs w:val="24"/>
                <w:highlight w:val="none"/>
                <w:u w:val="none"/>
                <w:lang w:val="en-US" w:eastAsia="zh-CN" w:bidi="ar"/>
              </w:rPr>
              <w:t xml:space="preserve">13.可以同时支持128路4Mbps码流解密；</w:t>
            </w:r>
            <w:r>
              <w:rPr>
                <w:rFonts w:hint="eastAsia" w:ascii="宋体" w:hAnsi="宋体" w:eastAsia="宋体" w:cs="宋体"/>
                <w:b w:val="0"/>
                <w:bCs/>
                <w:i w:val="0"/>
                <w:iCs/>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105</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b w:val="0"/>
                <w:bCs/>
                <w:i w:val="0"/>
                <w:iCs/>
                <w:color w:val="000000"/>
                <w:sz w:val="24"/>
                <w:szCs w:val="24"/>
                <w:highlight w:val="none"/>
                <w:u w:val="none"/>
              </w:rPr>
              <w:suppressLineNumbers w:val="0"/>
            </w:pPr>
            <w:r>
              <w:rPr>
                <w:rFonts w:hint="eastAsia" w:ascii="宋体" w:hAnsi="宋体" w:eastAsia="宋体" w:cs="宋体"/>
                <w:b w:val="0"/>
                <w:bCs/>
                <w:i w:val="0"/>
                <w:iCs/>
                <w:color w:val="000000"/>
                <w:sz w:val="24"/>
                <w:szCs w:val="24"/>
                <w:highlight w:val="none"/>
                <w:u w:val="none"/>
                <w:lang w:val="en-US" w:eastAsia="zh-CN" w:bidi="ar"/>
              </w:rPr>
              <w:t xml:space="preserve">14.视频解密回传增加的延时不超过400ms；</w:t>
            </w:r>
            <w:r>
              <w:rPr>
                <w:rFonts w:hint="eastAsia" w:ascii="宋体" w:hAnsi="宋体" w:eastAsia="宋体" w:cs="宋体"/>
                <w:b w:val="0"/>
                <w:bCs/>
                <w:i w:val="0"/>
                <w:iCs/>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106</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b w:val="0"/>
                <w:bCs/>
                <w:i w:val="0"/>
                <w:iCs/>
                <w:color w:val="000000"/>
                <w:sz w:val="24"/>
                <w:szCs w:val="24"/>
                <w:highlight w:val="none"/>
                <w:u w:val="none"/>
              </w:rPr>
              <w:suppressLineNumbers w:val="0"/>
            </w:pPr>
            <w:r>
              <w:rPr>
                <w:rFonts w:hint="eastAsia" w:ascii="宋体" w:hAnsi="宋体" w:eastAsia="宋体" w:cs="宋体"/>
                <w:b w:val="0"/>
                <w:bCs/>
                <w:i w:val="0"/>
                <w:iCs/>
                <w:color w:val="000000"/>
                <w:sz w:val="24"/>
                <w:szCs w:val="24"/>
                <w:highlight w:val="none"/>
                <w:u w:val="none"/>
                <w:lang w:val="en-US" w:eastAsia="zh-CN" w:bidi="ar"/>
              </w:rPr>
              <w:t xml:space="preserve">15.支持国产化CPU、国产化操作系统；</w:t>
            </w:r>
            <w:r>
              <w:rPr>
                <w:rFonts w:hint="eastAsia" w:ascii="宋体" w:hAnsi="宋体" w:eastAsia="宋体" w:cs="宋体"/>
                <w:b w:val="0"/>
                <w:bCs/>
                <w:i w:val="0"/>
                <w:iCs/>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107</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jc w:val="both"/>
              <w:keepLines w:val="0"/>
              <w:keepNext w:val="0"/>
              <w:widowControl/>
              <w:rPr>
                <w:rFonts w:hint="eastAsia" w:ascii="宋体" w:hAnsi="宋体" w:eastAsia="宋体" w:cs="宋体"/>
                <w:b w:val="0"/>
                <w:bCs/>
                <w:i w:val="0"/>
                <w:iCs/>
                <w:color w:val="000000"/>
                <w:sz w:val="24"/>
                <w:szCs w:val="24"/>
                <w:highlight w:val="none"/>
                <w:u w:val="none"/>
              </w:rPr>
              <w:suppressLineNumbers w:val="0"/>
            </w:pPr>
            <w:r>
              <w:rPr>
                <w:rFonts w:hint="eastAsia" w:ascii="宋体" w:hAnsi="宋体" w:eastAsia="宋体" w:cs="宋体"/>
                <w:b w:val="0"/>
                <w:bCs/>
                <w:i w:val="0"/>
                <w:iCs/>
                <w:color w:val="000000"/>
                <w:sz w:val="24"/>
                <w:szCs w:val="24"/>
                <w:highlight w:val="none"/>
                <w:u w:val="none"/>
                <w:lang w:val="en-US" w:eastAsia="zh-CN" w:bidi="ar"/>
              </w:rPr>
              <w:t xml:space="preserve">▲16.</w:t>
            </w:r>
            <w:r>
              <w:rPr>
                <w:rFonts w:hint="eastAsia" w:ascii="宋体" w:hAnsi="宋体" w:eastAsia="宋体" w:cs="宋体"/>
                <w:b w:val="0"/>
                <w:bCs w:val="0"/>
                <w:i w:val="0"/>
                <w:iCs w:val="0"/>
                <w:color w:val="000000"/>
                <w:sz w:val="24"/>
                <w:szCs w:val="24"/>
                <w:highlight w:val="none"/>
                <w:u w:val="none"/>
                <w:lang w:val="en-US" w:eastAsia="zh-CN" w:bidi="ar"/>
              </w:rPr>
              <w:t xml:space="preserve">投标时提供承诺函（承诺函格式自拟，承诺内容为中标后按要求提供具有CMA认证标志的第三检测机构出具的检验报告，检测报告检测结果满足该项技术参数要求，且送检费用由中标人承担。）</w:t>
            </w:r>
            <w:r>
              <w:rPr>
                <w:rFonts w:hint="eastAsia" w:ascii="宋体" w:hAnsi="宋体" w:eastAsia="宋体" w:cs="宋体"/>
                <w:b w:val="0"/>
                <w:bCs/>
                <w:i w:val="0"/>
                <w:iCs/>
                <w:color w:val="000000"/>
                <w:sz w:val="24"/>
                <w:szCs w:val="24"/>
                <w:highlight w:val="none"/>
                <w:u w:val="none"/>
                <w:lang w:val="en-US" w:eastAsia="zh-CN" w:bidi="ar"/>
              </w:rPr>
              <w:t xml:space="preserve">；</w:t>
            </w:r>
            <w:r>
              <w:rPr>
                <w:rFonts w:hint="eastAsia" w:ascii="宋体" w:hAnsi="宋体" w:eastAsia="宋体" w:cs="宋体"/>
                <w:b w:val="0"/>
                <w:bCs/>
                <w:i w:val="0"/>
                <w:iCs/>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108</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jc w:val="both"/>
              <w:keepLines w:val="0"/>
              <w:keepNext w:val="0"/>
              <w:widowControl/>
              <w:rPr>
                <w:rFonts w:hint="eastAsia" w:ascii="宋体" w:hAnsi="宋体" w:eastAsia="宋体" w:cs="宋体"/>
                <w:b w:val="0"/>
                <w:bCs/>
                <w:i w:val="0"/>
                <w:iCs/>
                <w:color w:val="000000"/>
                <w:sz w:val="24"/>
                <w:szCs w:val="24"/>
                <w:highlight w:val="none"/>
                <w:u w:val="none"/>
              </w:rPr>
              <w:suppressLineNumbers w:val="0"/>
            </w:pPr>
            <w:r>
              <w:rPr>
                <w:rFonts w:hint="eastAsia" w:ascii="宋体" w:hAnsi="宋体" w:eastAsia="宋体" w:cs="宋体"/>
                <w:b w:val="0"/>
                <w:bCs/>
                <w:i w:val="0"/>
                <w:iCs/>
                <w:color w:val="000000"/>
                <w:sz w:val="24"/>
                <w:szCs w:val="24"/>
                <w:highlight w:val="none"/>
                <w:u w:val="none"/>
                <w:lang w:val="en-US" w:eastAsia="zh-CN" w:bidi="ar"/>
              </w:rPr>
              <w:t xml:space="preserve">▲17.提供商用密码产品认证证书扫描件并加盖投标人公章证明。</w:t>
            </w:r>
            <w:r>
              <w:rPr>
                <w:rFonts w:hint="eastAsia" w:ascii="宋体" w:hAnsi="宋体" w:eastAsia="宋体" w:cs="宋体"/>
                <w:b w:val="0"/>
                <w:bCs/>
                <w:i w:val="0"/>
                <w:iCs/>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31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109</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restart"/>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商用密码模块</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restart"/>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智能密码钥匙</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1.支持国密SM1、SM2、SM3、SM4等密码算法；</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restart"/>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个</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restart"/>
            <w:textDirection w:val="lrTb"/>
            <w:noWrap/>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50</w:t>
            </w: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110</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2.支持证书写入，用户身份认证；</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111</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3.支持USB3.0标准协议接口；</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112</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numPr>
                <w:ilvl w:val="0"/>
                <w:numId w:val="0"/>
              </w:numPr>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4.SM2签名≥600次/秒,验签≥500次/秒,生成密钥对≥2次/秒;SM1加解密≥190Mbps；SM4加解密≥180Mbps；SM3≥运算250Mbps；</w:t>
            </w:r>
            <w:r>
              <w:rPr>
                <w:rFonts w:hint="eastAsia" w:ascii="宋体" w:hAnsi="宋体" w:eastAsia="宋体" w:cs="宋体"/>
                <w:i w:val="0"/>
                <w:color w:val="000000"/>
                <w:sz w:val="24"/>
                <w:szCs w:val="24"/>
                <w:highlight w:val="none"/>
                <w:u w:val="none"/>
                <w:lang w:val="en-US" w:eastAsia="zh-CN" w:bidi="ar"/>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113</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5.最高支持8路4Mbps码流加解密。</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403"/>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114</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restart"/>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视频接入安全隔离系统</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restart"/>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视频接入隔离系统</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w:t>
            </w:r>
            <w:r>
              <w:rPr>
                <w:rStyle w:val="1284"/>
                <w:color w:val="000000"/>
                <w:highlight w:val="none"/>
                <w:lang w:val="en-US" w:eastAsia="zh-CN" w:bidi="ar"/>
              </w:rPr>
              <w:t xml:space="preserve">划分独立的上联、下联模块，上、下联网络接口间保持逻辑隔离。上联模块通过</w:t>
            </w:r>
            <w:r>
              <w:rPr>
                <w:rStyle w:val="1286"/>
                <w:color w:val="000000"/>
                <w:highlight w:val="none"/>
                <w:lang w:val="en-US" w:eastAsia="zh-CN" w:bidi="ar"/>
              </w:rPr>
              <w:t xml:space="preserve"> GB 35114 </w:t>
            </w:r>
            <w:r>
              <w:rPr>
                <w:rStyle w:val="1284"/>
                <w:color w:val="000000"/>
                <w:highlight w:val="none"/>
                <w:lang w:val="en-US" w:eastAsia="zh-CN" w:bidi="ar"/>
              </w:rPr>
              <w:t xml:space="preserve">标准向安全视频平台进行设备身份认证注册。前端设备视频流经下联模块接入处理后，通过上联模块转码、签名和加密后转发至安全视频平台；前端设备图像数据经下联模块接入处理后，通过上联模块按</w:t>
            </w:r>
            <w:r>
              <w:rPr>
                <w:rStyle w:val="1286"/>
                <w:color w:val="000000"/>
                <w:highlight w:val="none"/>
                <w:lang w:val="en-US" w:eastAsia="zh-CN" w:bidi="ar"/>
              </w:rPr>
              <w:t xml:space="preserve"> GA/T 1400.4</w:t>
            </w:r>
            <w:r>
              <w:rPr>
                <w:rStyle w:val="1284"/>
                <w:color w:val="000000"/>
                <w:highlight w:val="none"/>
                <w:lang w:val="en-US" w:eastAsia="zh-CN" w:bidi="ar"/>
              </w:rPr>
              <w:t xml:space="preserve">标准协议进行转发；</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restart"/>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套</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restart"/>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w:t>
            </w: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115</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w:t>
            </w:r>
            <w:r>
              <w:rPr>
                <w:rStyle w:val="1284"/>
                <w:color w:val="000000"/>
                <w:highlight w:val="none"/>
                <w:lang w:val="en-US" w:eastAsia="zh-CN" w:bidi="ar"/>
              </w:rPr>
              <w:t xml:space="preserve">支持</w:t>
            </w:r>
            <w:r>
              <w:rPr>
                <w:rStyle w:val="1286"/>
                <w:color w:val="000000"/>
                <w:highlight w:val="none"/>
                <w:lang w:val="en-US" w:eastAsia="zh-CN" w:bidi="ar"/>
              </w:rPr>
              <w:t xml:space="preserve"> 802.1x EAP-TLS </w:t>
            </w:r>
            <w:r>
              <w:rPr>
                <w:rStyle w:val="1284"/>
                <w:color w:val="000000"/>
                <w:highlight w:val="none"/>
                <w:lang w:val="en-US" w:eastAsia="zh-CN" w:bidi="ar"/>
              </w:rPr>
              <w:t xml:space="preserve">证书认证协议；</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570"/>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116</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rPr>
                <w:rStyle w:val="1284"/>
                <w:color w:val="000000"/>
                <w:highlight w:val="none"/>
                <w:lang w:val="en-US" w:eastAsia="zh-CN" w:bidi="ar"/>
              </w:rPr>
              <w:t xml:space="preserve">支持同时使用</w:t>
            </w:r>
            <w:r>
              <w:rPr>
                <w:rStyle w:val="1286"/>
                <w:color w:val="000000"/>
                <w:highlight w:val="none"/>
                <w:lang w:val="en-US" w:eastAsia="zh-CN" w:bidi="ar"/>
              </w:rPr>
              <w:t xml:space="preserve">2</w:t>
            </w:r>
            <w:r>
              <w:rPr>
                <w:rStyle w:val="1284"/>
                <w:color w:val="000000"/>
                <w:highlight w:val="none"/>
                <w:lang w:val="en-US" w:eastAsia="zh-CN" w:bidi="ar"/>
              </w:rPr>
              <w:t xml:space="preserve">套证书，其中至少</w:t>
            </w:r>
            <w:r>
              <w:rPr>
                <w:rStyle w:val="1286"/>
                <w:color w:val="000000"/>
                <w:highlight w:val="none"/>
                <w:lang w:val="en-US" w:eastAsia="zh-CN" w:bidi="ar"/>
              </w:rPr>
              <w:t xml:space="preserve">1 </w:t>
            </w:r>
            <w:r>
              <w:rPr>
                <w:rStyle w:val="1284"/>
                <w:color w:val="000000"/>
                <w:highlight w:val="none"/>
                <w:lang w:val="en-US" w:eastAsia="zh-CN" w:bidi="ar"/>
              </w:rPr>
              <w:t xml:space="preserve">套国密证书。每套证书应包含签名和加密证书，分别用于处理签名、加密等功能；</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117</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4.</w:t>
            </w:r>
            <w:r>
              <w:rPr>
                <w:rStyle w:val="1284"/>
                <w:color w:val="000000"/>
                <w:highlight w:val="none"/>
                <w:lang w:val="en-US" w:eastAsia="zh-CN" w:bidi="ar"/>
              </w:rPr>
              <w:t xml:space="preserve">视频资源接入：下联模块支持从下联域接入前端设备，接入协议支持</w:t>
            </w:r>
            <w:r>
              <w:rPr>
                <w:rStyle w:val="1286"/>
                <w:color w:val="000000"/>
                <w:highlight w:val="none"/>
                <w:lang w:val="en-US" w:eastAsia="zh-CN" w:bidi="ar"/>
              </w:rPr>
              <w:t xml:space="preserve">GB/T 28181</w:t>
            </w:r>
            <w:r>
              <w:rPr>
                <w:rStyle w:val="1284"/>
                <w:color w:val="000000"/>
                <w:highlight w:val="none"/>
                <w:lang w:val="en-US" w:eastAsia="zh-CN" w:bidi="ar"/>
              </w:rPr>
              <w:t xml:space="preserve">、</w:t>
            </w:r>
            <w:r>
              <w:rPr>
                <w:rStyle w:val="1286"/>
                <w:color w:val="000000"/>
                <w:highlight w:val="none"/>
                <w:lang w:val="en-US" w:eastAsia="zh-CN" w:bidi="ar"/>
              </w:rPr>
              <w:t xml:space="preserve">onvif</w:t>
            </w:r>
            <w:r>
              <w:rPr>
                <w:rStyle w:val="1284"/>
                <w:color w:val="000000"/>
                <w:highlight w:val="none"/>
                <w:lang w:val="en-US" w:eastAsia="zh-CN" w:bidi="ar"/>
              </w:rPr>
              <w:t xml:space="preserve">等；</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570"/>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118</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jc w:val="both"/>
              <w:keepLines w:val="0"/>
              <w:keepNext w:val="0"/>
              <w:widowControl/>
              <w:rPr>
                <w:rFonts w:hint="eastAsia" w:ascii="宋体" w:hAnsi="宋体" w:eastAsia="宋体" w:cs="宋体"/>
                <w:b w:val="0"/>
                <w:bCs/>
                <w:i w:val="0"/>
                <w:iCs/>
                <w:color w:val="000000"/>
                <w:sz w:val="24"/>
                <w:szCs w:val="24"/>
                <w:highlight w:val="none"/>
                <w:u w:val="none"/>
              </w:rPr>
              <w:suppressLineNumbers w:val="0"/>
            </w:pPr>
            <w:r>
              <w:rPr>
                <w:rFonts w:hint="eastAsia" w:ascii="宋体" w:hAnsi="宋体" w:eastAsia="宋体" w:cs="宋体"/>
                <w:b w:val="0"/>
                <w:bCs/>
                <w:i w:val="0"/>
                <w:iCs/>
                <w:color w:val="000000"/>
                <w:sz w:val="24"/>
                <w:szCs w:val="24"/>
                <w:highlight w:val="none"/>
                <w:u w:val="none"/>
                <w:lang w:val="en-US" w:eastAsia="zh-CN" w:bidi="ar"/>
              </w:rPr>
              <w:t xml:space="preserve">▲5.</w:t>
            </w:r>
            <w:r>
              <w:rPr>
                <w:rStyle w:val="1285"/>
                <w:b w:val="0"/>
                <w:bCs/>
                <w:i w:val="0"/>
                <w:iCs/>
                <w:color w:val="000000"/>
                <w:highlight w:val="none"/>
                <w:lang w:val="en-US" w:eastAsia="zh-CN" w:bidi="ar"/>
              </w:rPr>
              <w:t xml:space="preserve">上联模块具有基于数字证书的双向身份认证功能，支持配置安全视频平台的</w:t>
            </w:r>
            <w:r>
              <w:rPr>
                <w:rStyle w:val="1287"/>
                <w:b w:val="0"/>
                <w:bCs/>
                <w:i w:val="0"/>
                <w:iCs/>
                <w:color w:val="000000"/>
                <w:highlight w:val="none"/>
                <w:lang w:val="en-US" w:eastAsia="zh-CN" w:bidi="ar"/>
              </w:rPr>
              <w:t xml:space="preserve">IP</w:t>
            </w:r>
            <w:r>
              <w:rPr>
                <w:rStyle w:val="1285"/>
                <w:b w:val="0"/>
                <w:bCs/>
                <w:i w:val="0"/>
                <w:iCs/>
                <w:color w:val="000000"/>
                <w:highlight w:val="none"/>
                <w:lang w:val="en-US" w:eastAsia="zh-CN" w:bidi="ar"/>
              </w:rPr>
              <w:t xml:space="preserve">地址、平台</w:t>
            </w:r>
            <w:r>
              <w:rPr>
                <w:rStyle w:val="1287"/>
                <w:b w:val="0"/>
                <w:bCs/>
                <w:i w:val="0"/>
                <w:iCs/>
                <w:color w:val="000000"/>
                <w:highlight w:val="none"/>
                <w:lang w:val="en-US" w:eastAsia="zh-CN" w:bidi="ar"/>
              </w:rPr>
              <w:t xml:space="preserve">ID</w:t>
            </w:r>
            <w:r>
              <w:rPr>
                <w:rStyle w:val="1285"/>
                <w:b w:val="0"/>
                <w:bCs/>
                <w:i w:val="0"/>
                <w:iCs/>
                <w:color w:val="000000"/>
                <w:highlight w:val="none"/>
                <w:lang w:val="en-US" w:eastAsia="zh-CN" w:bidi="ar"/>
              </w:rPr>
              <w:t xml:space="preserve">等信息，从上联域到安全视频平台的认证流程应符合</w:t>
            </w:r>
            <w:r>
              <w:rPr>
                <w:rStyle w:val="1287"/>
                <w:b w:val="0"/>
                <w:bCs/>
                <w:i w:val="0"/>
                <w:iCs/>
                <w:color w:val="000000"/>
                <w:highlight w:val="none"/>
                <w:lang w:val="en-US" w:eastAsia="zh-CN" w:bidi="ar"/>
              </w:rPr>
              <w:t xml:space="preserve">GB 35114—2017</w:t>
            </w:r>
            <w:r>
              <w:rPr>
                <w:rStyle w:val="1285"/>
                <w:b w:val="0"/>
                <w:bCs/>
                <w:i w:val="0"/>
                <w:iCs/>
                <w:color w:val="000000"/>
                <w:highlight w:val="none"/>
                <w:lang w:val="en-US" w:eastAsia="zh-CN" w:bidi="ar"/>
              </w:rPr>
              <w:t xml:space="preserve">中附录</w:t>
            </w:r>
            <w:r>
              <w:rPr>
                <w:rStyle w:val="1287"/>
                <w:b w:val="0"/>
                <w:bCs/>
                <w:i w:val="0"/>
                <w:iCs/>
                <w:color w:val="000000"/>
                <w:highlight w:val="none"/>
                <w:lang w:val="en-US" w:eastAsia="zh-CN" w:bidi="ar"/>
              </w:rPr>
              <w:t xml:space="preserve">C.2</w:t>
            </w:r>
            <w:r>
              <w:rPr>
                <w:rStyle w:val="1285"/>
                <w:b w:val="0"/>
                <w:bCs/>
                <w:i w:val="0"/>
                <w:iCs/>
                <w:color w:val="000000"/>
                <w:highlight w:val="none"/>
                <w:lang w:val="en-US" w:eastAsia="zh-CN" w:bidi="ar"/>
              </w:rPr>
              <w:t xml:space="preserve">的规定；</w:t>
            </w:r>
            <w:r>
              <w:rPr>
                <w:rFonts w:hint="eastAsia" w:ascii="宋体" w:hAnsi="宋体" w:eastAsia="宋体" w:cs="宋体"/>
                <w:b w:val="0"/>
                <w:bCs/>
                <w:i w:val="0"/>
                <w:iCs/>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570"/>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119</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jc w:val="both"/>
              <w:keepLines w:val="0"/>
              <w:keepNext w:val="0"/>
              <w:widowControl/>
              <w:rPr>
                <w:rFonts w:hint="eastAsia" w:ascii="宋体" w:hAnsi="宋体" w:eastAsia="宋体" w:cs="宋体"/>
                <w:b w:val="0"/>
                <w:bCs/>
                <w:i w:val="0"/>
                <w:iCs/>
                <w:color w:val="000000"/>
                <w:sz w:val="24"/>
                <w:szCs w:val="24"/>
                <w:highlight w:val="none"/>
                <w:u w:val="none"/>
              </w:rPr>
              <w:suppressLineNumbers w:val="0"/>
            </w:pPr>
            <w:r>
              <w:rPr>
                <w:rFonts w:hint="eastAsia" w:ascii="宋体" w:hAnsi="宋体" w:eastAsia="宋体" w:cs="宋体"/>
                <w:b w:val="0"/>
                <w:bCs/>
                <w:i w:val="0"/>
                <w:iCs/>
                <w:color w:val="000000"/>
                <w:sz w:val="24"/>
                <w:szCs w:val="24"/>
                <w:highlight w:val="none"/>
                <w:u w:val="none"/>
                <w:lang w:val="en-US" w:eastAsia="zh-CN" w:bidi="ar"/>
              </w:rPr>
              <w:t xml:space="preserve">▲6.</w:t>
            </w:r>
            <w:r>
              <w:rPr>
                <w:rStyle w:val="1285"/>
                <w:b w:val="0"/>
                <w:bCs/>
                <w:i w:val="0"/>
                <w:iCs/>
                <w:color w:val="000000"/>
                <w:highlight w:val="none"/>
                <w:lang w:val="en-US" w:eastAsia="zh-CN" w:bidi="ar"/>
              </w:rPr>
              <w:t xml:space="preserve">视频流从下联域向安全视频平台转发符合</w:t>
            </w:r>
            <w:r>
              <w:rPr>
                <w:rStyle w:val="1287"/>
                <w:b w:val="0"/>
                <w:bCs/>
                <w:i w:val="0"/>
                <w:iCs/>
                <w:color w:val="000000"/>
                <w:highlight w:val="none"/>
                <w:lang w:val="en-US" w:eastAsia="zh-CN" w:bidi="ar"/>
              </w:rPr>
              <w:t xml:space="preserve">GB 35114—2017 C</w:t>
            </w:r>
            <w:r>
              <w:rPr>
                <w:rStyle w:val="1285"/>
                <w:b w:val="0"/>
                <w:bCs/>
                <w:i w:val="0"/>
                <w:iCs/>
                <w:color w:val="000000"/>
                <w:highlight w:val="none"/>
                <w:lang w:val="en-US" w:eastAsia="zh-CN" w:bidi="ar"/>
              </w:rPr>
              <w:t xml:space="preserve">级相关要求，对视频流进行签名和加密；支持通过管理页面切换通道的加密等级；</w:t>
            </w:r>
            <w:r>
              <w:rPr>
                <w:rFonts w:hint="eastAsia" w:ascii="宋体" w:hAnsi="宋体" w:eastAsia="宋体" w:cs="宋体"/>
                <w:b w:val="0"/>
                <w:bCs/>
                <w:i w:val="0"/>
                <w:iCs/>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120</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7.</w:t>
            </w:r>
            <w:r>
              <w:rPr>
                <w:rStyle w:val="1284"/>
                <w:color w:val="000000"/>
                <w:highlight w:val="none"/>
                <w:lang w:val="en-US" w:eastAsia="zh-CN" w:bidi="ar"/>
              </w:rPr>
              <w:t xml:space="preserve">图像数据从下联域向安全视频平台转发应符合</w:t>
            </w:r>
            <w:r>
              <w:rPr>
                <w:rStyle w:val="1286"/>
                <w:color w:val="000000"/>
                <w:highlight w:val="none"/>
                <w:lang w:val="en-US" w:eastAsia="zh-CN" w:bidi="ar"/>
              </w:rPr>
              <w:t xml:space="preserve">GA/T 1400.4</w:t>
            </w:r>
            <w:r>
              <w:rPr>
                <w:rStyle w:val="1284"/>
                <w:color w:val="000000"/>
                <w:highlight w:val="none"/>
                <w:lang w:val="en-US" w:eastAsia="zh-CN" w:bidi="ar"/>
              </w:rPr>
              <w:t xml:space="preserve">的相关规定，对图像数据进行签名和加密；</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121</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8.</w:t>
            </w:r>
            <w:r>
              <w:rPr>
                <w:rStyle w:val="1284"/>
                <w:color w:val="000000"/>
                <w:highlight w:val="none"/>
                <w:lang w:val="en-US" w:eastAsia="zh-CN" w:bidi="ar"/>
              </w:rPr>
              <w:t xml:space="preserve">下联模块支持网络访问控制，包括：</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122</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w:t>
            </w:r>
            <w:r>
              <w:rPr>
                <w:rStyle w:val="1286"/>
                <w:color w:val="000000"/>
                <w:highlight w:val="none"/>
                <w:lang w:val="en-US" w:eastAsia="zh-CN" w:bidi="ar"/>
              </w:rPr>
              <w:t xml:space="preserve">1</w:t>
            </w:r>
            <w:r>
              <w:rPr>
                <w:rStyle w:val="1284"/>
                <w:color w:val="000000"/>
                <w:highlight w:val="none"/>
                <w:lang w:val="en-US" w:eastAsia="zh-CN" w:bidi="ar"/>
              </w:rPr>
              <w:t xml:space="preserve">）支持基于</w:t>
            </w:r>
            <w:r>
              <w:rPr>
                <w:rStyle w:val="1286"/>
                <w:color w:val="000000"/>
                <w:highlight w:val="none"/>
                <w:lang w:val="en-US" w:eastAsia="zh-CN" w:bidi="ar"/>
              </w:rPr>
              <w:t xml:space="preserve"> IP </w:t>
            </w:r>
            <w:r>
              <w:rPr>
                <w:rStyle w:val="1284"/>
                <w:color w:val="000000"/>
                <w:highlight w:val="none"/>
                <w:lang w:val="en-US" w:eastAsia="zh-CN" w:bidi="ar"/>
              </w:rPr>
              <w:t xml:space="preserve">地址的访问控制，只允许指定</w:t>
            </w:r>
            <w:r>
              <w:rPr>
                <w:rStyle w:val="1286"/>
                <w:color w:val="000000"/>
                <w:highlight w:val="none"/>
                <w:lang w:val="en-US" w:eastAsia="zh-CN" w:bidi="ar"/>
              </w:rPr>
              <w:t xml:space="preserve"> IP </w:t>
            </w:r>
            <w:r>
              <w:rPr>
                <w:rStyle w:val="1284"/>
                <w:color w:val="000000"/>
                <w:highlight w:val="none"/>
                <w:lang w:val="en-US" w:eastAsia="zh-CN" w:bidi="ar"/>
              </w:rPr>
              <w:t xml:space="preserve">地址的访问；</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123</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w:t>
            </w:r>
            <w:r>
              <w:rPr>
                <w:rStyle w:val="1286"/>
                <w:color w:val="000000"/>
                <w:highlight w:val="none"/>
                <w:lang w:val="en-US" w:eastAsia="zh-CN" w:bidi="ar"/>
              </w:rPr>
              <w:t xml:space="preserve">2</w:t>
            </w:r>
            <w:r>
              <w:rPr>
                <w:rStyle w:val="1284"/>
                <w:color w:val="000000"/>
                <w:highlight w:val="none"/>
                <w:lang w:val="en-US" w:eastAsia="zh-CN" w:bidi="ar"/>
              </w:rPr>
              <w:t xml:space="preserve">）支持基于端口的访问控制，只允许指定端口的访问；</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124</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w:t>
            </w:r>
            <w:r>
              <w:rPr>
                <w:rStyle w:val="1286"/>
                <w:color w:val="000000"/>
                <w:highlight w:val="none"/>
                <w:lang w:val="en-US" w:eastAsia="zh-CN" w:bidi="ar"/>
              </w:rPr>
              <w:t xml:space="preserve">3</w:t>
            </w:r>
            <w:r>
              <w:rPr>
                <w:rStyle w:val="1284"/>
                <w:color w:val="000000"/>
                <w:highlight w:val="none"/>
                <w:lang w:val="en-US" w:eastAsia="zh-CN" w:bidi="ar"/>
              </w:rPr>
              <w:t xml:space="preserve">）能够识别并控制应用协议，只允许接收</w:t>
            </w:r>
            <w:r>
              <w:rPr>
                <w:rStyle w:val="1286"/>
                <w:color w:val="000000"/>
                <w:highlight w:val="none"/>
                <w:lang w:val="en-US" w:eastAsia="zh-CN" w:bidi="ar"/>
              </w:rPr>
              <w:t xml:space="preserve">GA/T 1400 </w:t>
            </w:r>
            <w:r>
              <w:rPr>
                <w:rStyle w:val="1284"/>
                <w:color w:val="000000"/>
                <w:highlight w:val="none"/>
                <w:lang w:val="en-US" w:eastAsia="zh-CN" w:bidi="ar"/>
              </w:rPr>
              <w:t xml:space="preserve">等标准协议；</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125</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9.</w:t>
            </w:r>
            <w:r>
              <w:rPr>
                <w:rStyle w:val="1284"/>
                <w:color w:val="000000"/>
                <w:highlight w:val="none"/>
                <w:lang w:val="en-US" w:eastAsia="zh-CN" w:bidi="ar"/>
              </w:rPr>
              <w:t xml:space="preserve">上联模块能够识别并控制应用协议，只允许通过</w:t>
            </w:r>
            <w:r>
              <w:rPr>
                <w:rStyle w:val="1286"/>
                <w:color w:val="000000"/>
                <w:highlight w:val="none"/>
                <w:lang w:val="en-US" w:eastAsia="zh-CN" w:bidi="ar"/>
              </w:rPr>
              <w:t xml:space="preserve">GB 35114</w:t>
            </w:r>
            <w:r>
              <w:rPr>
                <w:rStyle w:val="1284"/>
                <w:color w:val="000000"/>
                <w:highlight w:val="none"/>
                <w:lang w:val="en-US" w:eastAsia="zh-CN" w:bidi="ar"/>
              </w:rPr>
              <w:t xml:space="preserve">、</w:t>
            </w:r>
            <w:r>
              <w:rPr>
                <w:rStyle w:val="1286"/>
                <w:color w:val="000000"/>
                <w:highlight w:val="none"/>
                <w:lang w:val="en-US" w:eastAsia="zh-CN" w:bidi="ar"/>
              </w:rPr>
              <w:t xml:space="preserve">GA/T 1400</w:t>
            </w:r>
            <w:r>
              <w:rPr>
                <w:rStyle w:val="1284"/>
                <w:color w:val="000000"/>
                <w:highlight w:val="none"/>
                <w:lang w:val="en-US" w:eastAsia="zh-CN" w:bidi="ar"/>
              </w:rPr>
              <w:t xml:space="preserve">等进标准协议；</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570"/>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126</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10.</w:t>
            </w:r>
            <w:r>
              <w:rPr>
                <w:rStyle w:val="1284"/>
                <w:color w:val="000000"/>
                <w:highlight w:val="none"/>
                <w:lang w:val="en-US" w:eastAsia="zh-CN" w:bidi="ar"/>
              </w:rPr>
              <w:t xml:space="preserve">支持对系统启停、配置、密码密钥操作等进行日志记录，并实现运行操作日志上报；对上联、下联模块的转发、阻断等访问控制行为进行日志记录，并实现访问控制日志上报；</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570"/>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127</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11.</w:t>
            </w:r>
            <w:r>
              <w:rPr>
                <w:rStyle w:val="1284"/>
                <w:color w:val="000000"/>
                <w:highlight w:val="none"/>
                <w:lang w:val="en-US" w:eastAsia="zh-CN" w:bidi="ar"/>
              </w:rPr>
              <w:t xml:space="preserve">支持通过前端设备安全服务软件向安全固件管理服务上报固件版本信息，并支持从安全固件管理服务获取安全固件的镜像数据，完成设备安全固件更新；</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570"/>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128</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12.</w:t>
            </w:r>
            <w:r>
              <w:rPr>
                <w:rStyle w:val="1284"/>
                <w:color w:val="000000"/>
                <w:highlight w:val="none"/>
                <w:lang w:val="en-US" w:eastAsia="zh-CN" w:bidi="ar"/>
              </w:rPr>
              <w:t xml:space="preserve">支持向前端设备安全服务软件发送原厂证书及证书请求文件，前端设备安全服务软件对接证书注册服务，提交证书注册请求和原厂证书，并支持离线方式完成工作证书申请及发放；</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129</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13.</w:t>
            </w:r>
            <w:r>
              <w:rPr>
                <w:rStyle w:val="1284"/>
                <w:color w:val="000000"/>
                <w:highlight w:val="none"/>
                <w:lang w:val="en-US" w:eastAsia="zh-CN" w:bidi="ar"/>
              </w:rPr>
              <w:t xml:space="preserve">支持上联域和下联域进行串联或并联部署；</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570"/>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130</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jc w:val="both"/>
              <w:keepLines w:val="0"/>
              <w:keepNext w:val="0"/>
              <w:widowControl/>
              <w:rPr>
                <w:rFonts w:hint="eastAsia" w:ascii="宋体" w:hAnsi="宋体" w:eastAsia="宋体" w:cs="宋体"/>
                <w:b w:val="0"/>
                <w:bCs/>
                <w:i w:val="0"/>
                <w:iCs/>
                <w:color w:val="000000"/>
                <w:sz w:val="24"/>
                <w:szCs w:val="24"/>
                <w:highlight w:val="none"/>
                <w:u w:val="none"/>
              </w:rPr>
              <w:suppressLineNumbers w:val="0"/>
            </w:pPr>
            <w:r>
              <w:rPr>
                <w:rFonts w:hint="eastAsia" w:ascii="宋体" w:hAnsi="宋体" w:eastAsia="宋体" w:cs="宋体"/>
                <w:b w:val="0"/>
                <w:bCs/>
                <w:i w:val="0"/>
                <w:iCs/>
                <w:color w:val="000000"/>
                <w:sz w:val="24"/>
                <w:szCs w:val="24"/>
                <w:highlight w:val="none"/>
                <w:u w:val="none"/>
                <w:lang w:val="en-US" w:eastAsia="zh-CN" w:bidi="ar"/>
              </w:rPr>
              <w:t xml:space="preserve">▲14.</w:t>
            </w:r>
            <w:r>
              <w:rPr>
                <w:rStyle w:val="1285"/>
                <w:b w:val="0"/>
                <w:bCs/>
                <w:i w:val="0"/>
                <w:iCs/>
                <w:color w:val="000000"/>
                <w:highlight w:val="none"/>
                <w:lang w:val="en-US" w:eastAsia="zh-CN" w:bidi="ar"/>
              </w:rPr>
              <w:t xml:space="preserve">支持与</w:t>
            </w:r>
            <w:r>
              <w:rPr>
                <w:rStyle w:val="1287"/>
                <w:b w:val="0"/>
                <w:bCs/>
                <w:i w:val="0"/>
                <w:iCs/>
                <w:color w:val="000000"/>
                <w:highlight w:val="none"/>
                <w:lang w:val="en-US" w:eastAsia="zh-CN" w:bidi="ar"/>
              </w:rPr>
              <w:t xml:space="preserve">GB35114 </w:t>
            </w:r>
            <w:r>
              <w:rPr>
                <w:rStyle w:val="1285"/>
                <w:b w:val="0"/>
                <w:bCs/>
                <w:i w:val="0"/>
                <w:iCs/>
                <w:color w:val="000000"/>
                <w:highlight w:val="none"/>
                <w:lang w:val="en-US" w:eastAsia="zh-CN" w:bidi="ar"/>
              </w:rPr>
              <w:t xml:space="preserve">视频秘钥</w:t>
            </w:r>
            <w:r>
              <w:rPr>
                <w:rStyle w:val="1287"/>
                <w:b w:val="0"/>
                <w:bCs/>
                <w:i w:val="0"/>
                <w:iCs/>
                <w:color w:val="000000"/>
                <w:highlight w:val="none"/>
                <w:lang w:val="en-US" w:eastAsia="zh-CN" w:bidi="ar"/>
              </w:rPr>
              <w:t xml:space="preserve">/</w:t>
            </w:r>
            <w:r>
              <w:rPr>
                <w:rStyle w:val="1285"/>
                <w:b w:val="0"/>
                <w:bCs/>
                <w:i w:val="0"/>
                <w:iCs/>
                <w:color w:val="000000"/>
                <w:highlight w:val="none"/>
                <w:lang w:val="en-US" w:eastAsia="zh-CN" w:bidi="ar"/>
              </w:rPr>
              <w:t xml:space="preserve">平台安全部件的无缝对接，密钥接口符合《公安视频监控前端设备</w:t>
            </w:r>
            <w:r>
              <w:rPr>
                <w:rStyle w:val="1287"/>
                <w:b w:val="0"/>
                <w:bCs/>
                <w:i w:val="0"/>
                <w:iCs/>
                <w:color w:val="000000"/>
                <w:highlight w:val="none"/>
                <w:lang w:val="en-US" w:eastAsia="zh-CN" w:bidi="ar"/>
              </w:rPr>
              <w:t xml:space="preserve">GB35114</w:t>
            </w:r>
            <w:r>
              <w:rPr>
                <w:rStyle w:val="1285"/>
                <w:b w:val="0"/>
                <w:bCs/>
                <w:i w:val="0"/>
                <w:iCs/>
                <w:color w:val="000000"/>
                <w:highlight w:val="none"/>
                <w:lang w:val="en-US" w:eastAsia="zh-CN" w:bidi="ar"/>
              </w:rPr>
              <w:t xml:space="preserve">密码接口规范》的要求；</w:t>
            </w:r>
            <w:r>
              <w:rPr>
                <w:rFonts w:hint="eastAsia" w:ascii="宋体" w:hAnsi="宋体" w:eastAsia="宋体" w:cs="宋体"/>
                <w:b w:val="0"/>
                <w:bCs/>
                <w:i w:val="0"/>
                <w:iCs/>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570"/>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131</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jc w:val="both"/>
              <w:keepLines w:val="0"/>
              <w:keepNext w:val="0"/>
              <w:widowControl/>
              <w:rPr>
                <w:rFonts w:hint="eastAsia" w:ascii="宋体" w:hAnsi="宋体" w:eastAsia="宋体" w:cs="宋体"/>
                <w:b w:val="0"/>
                <w:bCs/>
                <w:i w:val="0"/>
                <w:iCs/>
                <w:color w:val="000000"/>
                <w:sz w:val="24"/>
                <w:szCs w:val="24"/>
                <w:highlight w:val="none"/>
                <w:u w:val="none"/>
              </w:rPr>
              <w:suppressLineNumbers w:val="0"/>
            </w:pPr>
            <w:r>
              <w:rPr>
                <w:rFonts w:hint="eastAsia" w:ascii="宋体" w:hAnsi="宋体" w:eastAsia="宋体" w:cs="宋体"/>
                <w:b w:val="0"/>
                <w:bCs/>
                <w:i w:val="0"/>
                <w:iCs/>
                <w:color w:val="000000"/>
                <w:sz w:val="24"/>
                <w:szCs w:val="24"/>
                <w:highlight w:val="none"/>
                <w:u w:val="none"/>
                <w:lang w:val="en-US" w:eastAsia="zh-CN" w:bidi="ar"/>
              </w:rPr>
              <w:t xml:space="preserve">▲15.</w:t>
            </w:r>
            <w:r>
              <w:rPr>
                <w:rStyle w:val="1285"/>
                <w:b w:val="0"/>
                <w:bCs/>
                <w:i w:val="0"/>
                <w:iCs/>
                <w:color w:val="000000"/>
                <w:highlight w:val="none"/>
                <w:lang w:val="en-US" w:eastAsia="zh-CN" w:bidi="ar"/>
              </w:rPr>
              <w:t xml:space="preserve">支持识别业界主流厂商视频信令与控制协议，支持信令控制双向传输，视频流单向传输，阻断视频专网未授权共享的视频流的非法输出；</w:t>
            </w:r>
            <w:r>
              <w:rPr>
                <w:rFonts w:hint="eastAsia" w:ascii="宋体" w:hAnsi="宋体" w:eastAsia="宋体" w:cs="宋体"/>
                <w:b w:val="0"/>
                <w:bCs/>
                <w:i w:val="0"/>
                <w:iCs/>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132</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16.</w:t>
            </w:r>
            <w:r>
              <w:rPr>
                <w:rStyle w:val="1284"/>
                <w:color w:val="000000"/>
                <w:highlight w:val="none"/>
                <w:lang w:val="en-US" w:eastAsia="zh-CN" w:bidi="ar"/>
              </w:rPr>
              <w:t xml:space="preserve">支持防火墙、入侵防御、抗</w:t>
            </w:r>
            <w:r>
              <w:rPr>
                <w:rStyle w:val="1286"/>
                <w:color w:val="000000"/>
                <w:highlight w:val="none"/>
                <w:lang w:val="en-US" w:eastAsia="zh-CN" w:bidi="ar"/>
              </w:rPr>
              <w:t xml:space="preserve">DDoS</w:t>
            </w:r>
            <w:r>
              <w:rPr>
                <w:rStyle w:val="1284"/>
                <w:color w:val="000000"/>
                <w:highlight w:val="none"/>
                <w:lang w:val="en-US" w:eastAsia="zh-CN" w:bidi="ar"/>
              </w:rPr>
              <w:t xml:space="preserve">、准入控制等通用安全功能的灵活扩展部署；</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570"/>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133</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bottom"/>
            <w:textDirection w:val="lrTb"/>
            <w:noWrap w:val="false"/>
          </w:tcPr>
          <w:p>
            <w:pPr>
              <w:pStyle w:val="1253"/>
              <w:jc w:val="both"/>
              <w:keepLines w:val="0"/>
              <w:keepNext w:val="0"/>
              <w:widowControl/>
              <w:rPr>
                <w:rFonts w:hint="eastAsia" w:ascii="宋体" w:hAnsi="宋体" w:eastAsia="宋体" w:cs="宋体"/>
                <w:b/>
                <w:i/>
                <w:color w:val="000000"/>
                <w:sz w:val="24"/>
                <w:szCs w:val="24"/>
                <w:highlight w:val="none"/>
                <w:u w:val="none"/>
              </w:rPr>
              <w:suppressLineNumbers w:val="0"/>
            </w:pPr>
            <w:r>
              <w:rPr>
                <w:rFonts w:hint="eastAsia" w:ascii="宋体" w:hAnsi="宋体" w:eastAsia="宋体" w:cs="宋体"/>
                <w:b/>
                <w:i/>
                <w:color w:val="000000"/>
                <w:sz w:val="24"/>
                <w:szCs w:val="24"/>
                <w:highlight w:val="none"/>
                <w:u w:val="none"/>
                <w:lang w:val="en-US" w:eastAsia="zh-CN" w:bidi="ar"/>
              </w:rPr>
              <w:t xml:space="preserve">★17.</w:t>
            </w:r>
            <w:r>
              <w:rPr>
                <w:rStyle w:val="1285"/>
                <w:color w:val="000000"/>
                <w:highlight w:val="none"/>
                <w:lang w:val="en-US" w:eastAsia="zh-CN" w:bidi="ar"/>
              </w:rPr>
              <w:t xml:space="preserve">可提供</w:t>
            </w:r>
            <w:r>
              <w:rPr>
                <w:rStyle w:val="1287"/>
                <w:color w:val="000000"/>
                <w:highlight w:val="none"/>
                <w:lang w:val="en-US" w:eastAsia="zh-CN" w:bidi="ar"/>
              </w:rPr>
              <w:t xml:space="preserve">500</w:t>
            </w:r>
            <w:r>
              <w:rPr>
                <w:rStyle w:val="1285"/>
                <w:color w:val="000000"/>
                <w:highlight w:val="none"/>
                <w:lang w:val="en-US" w:eastAsia="zh-CN" w:bidi="ar"/>
              </w:rPr>
              <w:t xml:space="preserve">路</w:t>
            </w:r>
            <w:r>
              <w:rPr>
                <w:rStyle w:val="1287"/>
                <w:color w:val="000000"/>
                <w:highlight w:val="none"/>
                <w:lang w:val="en-US" w:eastAsia="zh-CN" w:bidi="ar"/>
              </w:rPr>
              <w:t xml:space="preserve">(1080P)</w:t>
            </w:r>
            <w:r>
              <w:rPr>
                <w:rStyle w:val="1285"/>
                <w:color w:val="000000"/>
                <w:highlight w:val="none"/>
                <w:lang w:val="en-US" w:eastAsia="zh-CN" w:bidi="ar"/>
              </w:rPr>
              <w:t xml:space="preserve">非安全</w:t>
            </w:r>
            <w:r>
              <w:rPr>
                <w:rStyle w:val="1287"/>
                <w:color w:val="000000"/>
                <w:highlight w:val="none"/>
                <w:lang w:val="en-US" w:eastAsia="zh-CN" w:bidi="ar"/>
              </w:rPr>
              <w:t xml:space="preserve">H.264/265</w:t>
            </w:r>
            <w:r>
              <w:rPr>
                <w:rStyle w:val="1285"/>
                <w:color w:val="000000"/>
                <w:highlight w:val="none"/>
                <w:lang w:val="en-US" w:eastAsia="zh-CN" w:bidi="ar"/>
              </w:rPr>
              <w:t xml:space="preserve">视频前端的集中接入、隔离及安全转发，支持并行不少于</w:t>
            </w:r>
            <w:r>
              <w:rPr>
                <w:rStyle w:val="1287"/>
                <w:color w:val="000000"/>
                <w:highlight w:val="none"/>
                <w:lang w:val="en-US" w:eastAsia="zh-CN" w:bidi="ar"/>
              </w:rPr>
              <w:t xml:space="preserve">128</w:t>
            </w:r>
            <w:r>
              <w:rPr>
                <w:rStyle w:val="1285"/>
                <w:color w:val="000000"/>
                <w:highlight w:val="none"/>
                <w:lang w:val="en-US" w:eastAsia="zh-CN" w:bidi="ar"/>
              </w:rPr>
              <w:t xml:space="preserve">路</w:t>
            </w:r>
            <w:r>
              <w:rPr>
                <w:rStyle w:val="1287"/>
                <w:color w:val="000000"/>
                <w:highlight w:val="none"/>
                <w:lang w:val="en-US" w:eastAsia="zh-CN" w:bidi="ar"/>
              </w:rPr>
              <w:t xml:space="preserve">1080P</w:t>
            </w:r>
            <w:r>
              <w:rPr>
                <w:rStyle w:val="1285"/>
                <w:color w:val="000000"/>
                <w:highlight w:val="none"/>
                <w:lang w:val="en-US" w:eastAsia="zh-CN" w:bidi="ar"/>
              </w:rPr>
              <w:t xml:space="preserve">高清视频</w:t>
            </w:r>
            <w:r>
              <w:rPr>
                <w:rStyle w:val="1287"/>
                <w:color w:val="000000"/>
                <w:highlight w:val="none"/>
                <w:lang w:val="en-US" w:eastAsia="zh-CN" w:bidi="ar"/>
              </w:rPr>
              <w:t xml:space="preserve">GB 35114 C</w:t>
            </w:r>
            <w:r>
              <w:rPr>
                <w:rStyle w:val="1285"/>
                <w:color w:val="000000"/>
                <w:highlight w:val="none"/>
                <w:lang w:val="en-US" w:eastAsia="zh-CN" w:bidi="ar"/>
              </w:rPr>
              <w:t xml:space="preserve">级</w:t>
            </w:r>
            <w:r>
              <w:rPr>
                <w:rStyle w:val="1287"/>
                <w:color w:val="000000"/>
                <w:highlight w:val="none"/>
                <w:lang w:val="en-US" w:eastAsia="zh-CN" w:bidi="ar"/>
              </w:rPr>
              <w:t xml:space="preserve">SVAC</w:t>
            </w:r>
            <w:r>
              <w:rPr>
                <w:rStyle w:val="1285"/>
                <w:color w:val="000000"/>
                <w:highlight w:val="none"/>
                <w:lang w:val="en-US" w:eastAsia="zh-CN" w:bidi="ar"/>
              </w:rPr>
              <w:t xml:space="preserve">编码签名、加密上传。</w:t>
            </w:r>
            <w:r>
              <w:rPr>
                <w:rFonts w:hint="eastAsia" w:ascii="宋体" w:hAnsi="宋体" w:eastAsia="宋体" w:cs="宋体"/>
                <w:b/>
                <w:i/>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315"/>
        </w:trPr>
        <w:tc>
          <w:tcPr>
            <w:gridSpan w:val="6"/>
            <w:tcMar>
              <w:left w:w="15" w:type="dxa"/>
              <w:top w:w="15" w:type="dxa"/>
              <w:right w:w="15" w:type="dxa"/>
            </w:tcMar>
            <w:tcW w:w="9690" w:type="dxa"/>
            <w:vAlign w:val="center"/>
            <w:textDirection w:val="lrTb"/>
            <w:noWrap w:val="false"/>
          </w:tcPr>
          <w:p>
            <w:pPr>
              <w:pStyle w:val="1253"/>
              <w:jc w:val="left"/>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三、安全视频监控管理模块</w:t>
            </w:r>
            <w:r>
              <w:rPr>
                <w:rFonts w:hint="eastAsia" w:ascii="宋体" w:hAnsi="宋体" w:eastAsia="宋体" w:cs="宋体"/>
                <w:b/>
                <w:i w:val="0"/>
                <w:color w:val="000000"/>
                <w:sz w:val="24"/>
                <w:szCs w:val="24"/>
                <w:highlight w:val="none"/>
                <w:u w:val="none"/>
              </w:rPr>
            </w:r>
            <w:r/>
          </w:p>
        </w:tc>
      </w:tr>
      <w:tr>
        <w:trPr>
          <w:trHeight w:val="31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134</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restart"/>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安全前端认证模块</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restart"/>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前端设备安全服务软件</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1.支持与证书注册服务和安全固件管理服务对接；</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restart"/>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套</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restart"/>
            <w:textDirection w:val="lrTb"/>
            <w:noWrap/>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w:t>
            </w: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135</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2.提供证书申请、发放的安全转发；</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136</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3.支持安全前端设备与安全固件管理系统之间协议转发功能；</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137</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4.支持接收安全前端设备证书请求信息功能；</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138</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5.支持将证书请求信息转发到注册系统功能；</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139</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6.支持将工作证书转发给安全前端设备功能；</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140</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7.支持日志管理功能；</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141</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8.支持用户管理功能；</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85"/>
        </w:trPr>
        <w:tc>
          <w:tcPr>
            <w:tcMar>
              <w:left w:w="15" w:type="dxa"/>
              <w:top w:w="15" w:type="dxa"/>
              <w:right w:w="15" w:type="dxa"/>
            </w:tcMar>
            <w:tcW w:w="413" w:type="dxa"/>
            <w:vAlign w:val="center"/>
            <w:textDirection w:val="lrTb"/>
            <w:noWrap w:val="false"/>
          </w:tcPr>
          <w:p>
            <w:pPr>
              <w:pStyle w:val="1253"/>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142</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685"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7272" w:type="dxa"/>
            <w:vAlign w:val="center"/>
            <w:textDirection w:val="lrTb"/>
            <w:noWrap w:val="false"/>
          </w:tcPr>
          <w:p>
            <w:pPr>
              <w:pStyle w:val="1253"/>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9.支持国产化CPU和国产化操作系统。</w:t>
            </w:r>
            <w:r>
              <w:rPr>
                <w:rFonts w:hint="eastAsia" w:ascii="宋体" w:hAnsi="宋体" w:eastAsia="宋体" w:cs="宋体"/>
                <w:i w:val="0"/>
                <w:color w:val="000000"/>
                <w:sz w:val="24"/>
                <w:szCs w:val="24"/>
                <w:highlight w:val="none"/>
                <w:u w:val="none"/>
              </w:rPr>
            </w:r>
            <w:r/>
          </w:p>
        </w:tc>
        <w:tc>
          <w:tcPr>
            <w:tcMar>
              <w:left w:w="15" w:type="dxa"/>
              <w:top w:w="15" w:type="dxa"/>
              <w:right w:w="15" w:type="dxa"/>
            </w:tcMar>
            <w:tcW w:w="317" w:type="dxa"/>
            <w:vAlign w:val="center"/>
            <w:vMerge w:val="continue"/>
            <w:textDirection w:val="lrTb"/>
            <w:noWrap w:val="false"/>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Mar>
              <w:left w:w="15" w:type="dxa"/>
              <w:top w:w="15" w:type="dxa"/>
              <w:right w:w="15" w:type="dxa"/>
            </w:tcMar>
            <w:tcW w:w="318" w:type="dxa"/>
            <w:vAlign w:val="center"/>
            <w:vMerge w:val="continue"/>
            <w:textDirection w:val="lrTb"/>
            <w:noWrap/>
          </w:tcPr>
          <w:p>
            <w:pPr>
              <w:pStyle w:val="1253"/>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bl>
    <w:p>
      <w:pPr>
        <w:pStyle w:val="1253"/>
        <w:ind w:firstLine="480"/>
        <w:jc w:val="left"/>
        <w:keepLines w:val="0"/>
        <w:keepNext w:val="0"/>
        <w:pageBreakBefore w:val="0"/>
        <w:spacing w:line="360" w:lineRule="auto"/>
        <w:widowControl/>
        <w:rPr>
          <w:rFonts w:hint="eastAsia" w:ascii="宋体" w:hAnsi="宋体" w:eastAsia="Arial" w:cs="宋体"/>
          <w:b/>
          <w:bCs/>
          <w:color w:val="000000"/>
          <w:sz w:val="24"/>
          <w:szCs w:val="20"/>
          <w:highlight w:val="none"/>
          <w:u w:val="single"/>
          <w:lang w:val="en-US" w:eastAsia="zh-CN"/>
        </w:rPr>
        <w:outlineLvl w:val="3"/>
      </w:pPr>
      <w:r>
        <w:rPr>
          <w:rFonts w:hint="eastAsia" w:ascii="宋体" w:hAnsi="宋体" w:eastAsia="Arial" w:cs="宋体"/>
          <w:b/>
          <w:bCs/>
          <w:i/>
          <w:iCs/>
          <w:color w:val="000000"/>
          <w:sz w:val="24"/>
          <w:szCs w:val="20"/>
          <w:highlight w:val="none"/>
          <w:u w:val="single"/>
          <w:lang w:val="en-US" w:eastAsia="zh-CN"/>
        </w:rPr>
        <w:t xml:space="preserve">注：</w:t>
      </w:r>
      <w:r>
        <w:rPr>
          <w:rFonts w:hint="eastAsia" w:ascii="宋体" w:hAnsi="宋体" w:eastAsia="Arial" w:cs="宋体"/>
          <w:b/>
          <w:bCs/>
          <w:i/>
          <w:iCs/>
          <w:color w:val="000000"/>
          <w:sz w:val="24"/>
          <w:szCs w:val="20"/>
          <w:highlight w:val="none"/>
          <w:u w:val="single"/>
        </w:rPr>
        <w:t xml:space="preserve">本项目招标文件中标注★为实质性要求，不允许负偏离，否则为无效投标</w:t>
      </w:r>
      <w:r>
        <w:rPr>
          <w:rFonts w:hint="eastAsia" w:ascii="宋体" w:hAnsi="宋体" w:eastAsia="宋体" w:cs="宋体"/>
          <w:b/>
          <w:bCs/>
          <w:i/>
          <w:iCs/>
          <w:color w:val="000000"/>
          <w:sz w:val="24"/>
          <w:szCs w:val="20"/>
          <w:highlight w:val="none"/>
          <w:u w:val="single"/>
          <w:lang w:eastAsia="zh-CN"/>
        </w:rPr>
        <w:t xml:space="preserve">。▲项为核心参数</w:t>
      </w:r>
      <w:r>
        <w:rPr>
          <w:rFonts w:hint="eastAsia" w:ascii="宋体" w:hAnsi="宋体" w:eastAsia="Arial" w:cs="宋体"/>
          <w:b/>
          <w:bCs/>
          <w:i/>
          <w:iCs/>
          <w:color w:val="000000"/>
          <w:sz w:val="24"/>
          <w:szCs w:val="20"/>
          <w:highlight w:val="none"/>
          <w:u w:val="single"/>
        </w:rPr>
        <w:t xml:space="preserve">。</w:t>
      </w:r>
      <w:r>
        <w:rPr>
          <w:rFonts w:hint="eastAsia" w:ascii="宋体" w:hAnsi="宋体" w:eastAsia="Arial" w:cs="宋体"/>
          <w:b/>
          <w:bCs/>
          <w:color w:val="000000"/>
          <w:sz w:val="24"/>
          <w:szCs w:val="20"/>
          <w:highlight w:val="none"/>
          <w:u w:val="single"/>
          <w:lang w:val="en-US" w:eastAsia="zh-CN"/>
        </w:rPr>
      </w:r>
      <w:r/>
    </w:p>
    <w:p>
      <w:pPr>
        <w:pStyle w:val="1253"/>
        <w:jc w:val="left"/>
        <w:keepLines w:val="0"/>
        <w:keepNext w:val="0"/>
        <w:pageBreakBefore w:val="0"/>
        <w:spacing w:line="360" w:lineRule="auto"/>
        <w:widowControl/>
        <w:rPr>
          <w:rFonts w:ascii="宋体" w:hAnsi="宋体" w:eastAsia="Arial" w:cs="宋体"/>
          <w:b/>
          <w:bCs/>
          <w:color w:val="000000"/>
          <w:sz w:val="24"/>
          <w:szCs w:val="20"/>
          <w:highlight w:val="none"/>
          <w:lang w:val="en-US" w:eastAsia="zh-CN"/>
        </w:rPr>
        <w:outlineLvl w:val="3"/>
      </w:pPr>
      <w:r>
        <w:rPr>
          <w:rFonts w:hint="eastAsia" w:ascii="宋体" w:hAnsi="宋体" w:eastAsia="Arial" w:cs="宋体"/>
          <w:b/>
          <w:bCs/>
          <w:color w:val="000000"/>
          <w:sz w:val="24"/>
          <w:szCs w:val="20"/>
          <w:highlight w:val="none"/>
          <w:lang w:val="en-US" w:eastAsia="zh-CN"/>
        </w:rPr>
        <w:t xml:space="preserve">三、投标人投标时应提供以下方案 </w:t>
      </w:r>
      <w:r>
        <w:rPr>
          <w:rFonts w:ascii="宋体" w:hAnsi="宋体" w:eastAsia="Arial" w:cs="宋体"/>
          <w:b/>
          <w:bCs/>
          <w:color w:val="000000"/>
          <w:sz w:val="24"/>
          <w:szCs w:val="20"/>
          <w:highlight w:val="none"/>
          <w:lang w:val="en-US" w:eastAsia="zh-CN"/>
        </w:rPr>
      </w:r>
      <w:r/>
    </w:p>
    <w:p>
      <w:pPr>
        <w:pStyle w:val="1253"/>
        <w:ind w:firstLine="480"/>
        <w:jc w:val="left"/>
        <w:keepLines w:val="0"/>
        <w:keepNext w:val="0"/>
        <w:pageBreakBefore w:val="0"/>
        <w:spacing w:line="360" w:lineRule="auto"/>
        <w:widowControl/>
        <w:rPr>
          <w:rFonts w:hint="eastAsia" w:ascii="宋体" w:hAnsi="宋体" w:eastAsia="Arial" w:cs="宋体"/>
          <w:b/>
          <w:bCs/>
          <w:color w:val="000000"/>
          <w:sz w:val="24"/>
          <w:szCs w:val="20"/>
          <w:highlight w:val="none"/>
          <w:lang w:val="en-US" w:eastAsia="zh-CN"/>
        </w:rPr>
        <w:outlineLvl w:val="3"/>
      </w:pPr>
      <w:r>
        <w:rPr>
          <w:rFonts w:hint="eastAsia" w:ascii="宋体" w:hAnsi="宋体" w:eastAsia="Arial" w:cs="宋体"/>
          <w:b/>
          <w:bCs/>
          <w:color w:val="000000"/>
          <w:sz w:val="24"/>
          <w:szCs w:val="20"/>
          <w:highlight w:val="none"/>
          <w:lang w:val="en-US" w:eastAsia="zh-CN"/>
        </w:rPr>
        <w:t xml:space="preserve">投标人应根据采购需求和本项目实际要求，制订相应的服务方案至少包含以下内容：</w:t>
      </w:r>
      <w:r>
        <w:rPr>
          <w:rFonts w:hint="eastAsia" w:ascii="宋体" w:hAnsi="宋体" w:eastAsia="Arial" w:cs="宋体"/>
          <w:b/>
          <w:bCs/>
          <w:color w:val="000000"/>
          <w:sz w:val="24"/>
          <w:szCs w:val="20"/>
          <w:highlight w:val="none"/>
          <w:lang w:val="en-US" w:eastAsia="zh-CN"/>
        </w:rPr>
      </w:r>
      <w:r/>
    </w:p>
    <w:p>
      <w:pPr>
        <w:pStyle w:val="1253"/>
        <w:ind w:firstLine="482"/>
        <w:jc w:val="left"/>
        <w:keepLines w:val="0"/>
        <w:keepNext w:val="0"/>
        <w:pageBreakBefore w:val="0"/>
        <w:spacing w:line="360" w:lineRule="auto"/>
        <w:widowControl/>
        <w:rPr>
          <w:rFonts w:hint="eastAsia" w:ascii="宋体" w:hAnsi="宋体" w:eastAsia="Arial" w:cs="宋体"/>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①</w:t>
      </w:r>
      <w:r>
        <w:rPr>
          <w:rFonts w:hint="eastAsia" w:ascii="宋体" w:hAnsi="宋体" w:eastAsia="Arial" w:cs="宋体"/>
          <w:b/>
          <w:bCs/>
          <w:color w:val="000000"/>
          <w:sz w:val="24"/>
          <w:szCs w:val="20"/>
          <w:highlight w:val="none"/>
          <w:lang w:val="en-US" w:eastAsia="zh-CN"/>
        </w:rPr>
        <w:t xml:space="preserve">投标人根据本项目总体要求，提供科学合理的项目实施方案，进行详细阐述。至少包含以下内容</w:t>
      </w:r>
      <w:r>
        <w:rPr>
          <w:rFonts w:hint="eastAsia" w:ascii="宋体" w:hAnsi="宋体" w:eastAsia="Arial" w:cs="宋体"/>
          <w:color w:val="000000"/>
          <w:sz w:val="24"/>
          <w:szCs w:val="20"/>
          <w:highlight w:val="none"/>
          <w:lang w:val="en-US" w:eastAsia="zh-CN"/>
        </w:rPr>
        <w:t xml:space="preserve">：</w:t>
      </w:r>
      <w:r>
        <w:rPr>
          <w:rFonts w:hint="eastAsia" w:ascii="宋体" w:hAnsi="宋体" w:eastAsia="Arial" w:cs="宋体"/>
          <w:color w:val="000000"/>
          <w:sz w:val="24"/>
          <w:szCs w:val="20"/>
          <w:highlight w:val="none"/>
          <w:lang w:val="en-US" w:eastAsia="zh-CN"/>
        </w:rPr>
      </w:r>
      <w:r/>
    </w:p>
    <w:p>
      <w:pPr>
        <w:pStyle w:val="1253"/>
        <w:ind w:firstLine="482"/>
        <w:jc w:val="left"/>
        <w:keepLines w:val="0"/>
        <w:keepNext w:val="0"/>
        <w:pageBreakBefore w:val="0"/>
        <w:spacing w:line="360" w:lineRule="auto"/>
        <w:widowControl/>
        <w:rPr>
          <w:rFonts w:hint="eastAsia" w:ascii="宋体" w:hAnsi="宋体" w:eastAsia="Arial" w:cs="宋体"/>
          <w:b w:val="0"/>
          <w:bCs w:val="0"/>
          <w:color w:val="000000"/>
          <w:sz w:val="24"/>
          <w:szCs w:val="20"/>
          <w:highlight w:val="none"/>
        </w:rPr>
        <w:outlineLvl w:val="3"/>
      </w:pPr>
      <w:r>
        <w:rPr>
          <w:rFonts w:hint="eastAsia" w:ascii="宋体" w:hAnsi="宋体" w:eastAsia="Arial" w:cs="宋体"/>
          <w:b w:val="0"/>
          <w:bCs w:val="0"/>
          <w:color w:val="000000"/>
          <w:sz w:val="24"/>
          <w:szCs w:val="20"/>
          <w:highlight w:val="none"/>
        </w:rPr>
        <w:t xml:space="preserve">1.需求分析</w:t>
      </w:r>
      <w:r>
        <w:rPr>
          <w:rFonts w:hint="eastAsia" w:ascii="宋体" w:hAnsi="宋体" w:eastAsia="Arial" w:cs="宋体"/>
          <w:b w:val="0"/>
          <w:bCs w:val="0"/>
          <w:color w:val="000000"/>
          <w:sz w:val="24"/>
          <w:szCs w:val="20"/>
          <w:highlight w:val="none"/>
        </w:rPr>
      </w:r>
      <w:r/>
    </w:p>
    <w:p>
      <w:pPr>
        <w:pStyle w:val="1253"/>
        <w:ind w:firstLine="482"/>
        <w:jc w:val="left"/>
        <w:keepLines w:val="0"/>
        <w:keepNext w:val="0"/>
        <w:pageBreakBefore w:val="0"/>
        <w:spacing w:line="360" w:lineRule="auto"/>
        <w:widowControl/>
        <w:rPr>
          <w:rFonts w:hint="eastAsia" w:ascii="宋体" w:hAnsi="宋体" w:cs="宋体"/>
          <w:b w:val="0"/>
          <w:bCs w:val="0"/>
          <w:color w:val="000000"/>
          <w:sz w:val="24"/>
          <w:szCs w:val="20"/>
          <w:highlight w:val="none"/>
        </w:rPr>
      </w:pPr>
      <w:r>
        <w:rPr>
          <w:rFonts w:hint="eastAsia" w:ascii="宋体" w:hAnsi="宋体" w:eastAsia="Arial" w:cs="宋体"/>
          <w:b w:val="0"/>
          <w:bCs w:val="0"/>
          <w:color w:val="000000"/>
          <w:sz w:val="24"/>
          <w:szCs w:val="20"/>
          <w:highlight w:val="none"/>
        </w:rPr>
        <w:t xml:space="preserve">（1）清晰阐述项目要达成的具体成果，需基于调研与分析，确保项目目标合理且</w:t>
      </w:r>
      <w:r>
        <w:rPr>
          <w:rFonts w:hint="eastAsia" w:ascii="宋体" w:hAnsi="宋体" w:cs="宋体"/>
          <w:b w:val="0"/>
          <w:bCs w:val="0"/>
          <w:color w:val="000000"/>
          <w:sz w:val="24"/>
          <w:szCs w:val="20"/>
          <w:highlight w:val="none"/>
        </w:rPr>
        <w:t xml:space="preserve">具有</w:t>
      </w:r>
      <w:r>
        <w:rPr>
          <w:rFonts w:hint="eastAsia" w:ascii="宋体" w:hAnsi="宋体" w:eastAsia="Arial" w:cs="宋体"/>
          <w:b w:val="0"/>
          <w:bCs w:val="0"/>
          <w:color w:val="000000"/>
          <w:sz w:val="24"/>
          <w:szCs w:val="20"/>
          <w:highlight w:val="none"/>
        </w:rPr>
        <w:t xml:space="preserve">现实可行性</w:t>
      </w:r>
      <w:r>
        <w:rPr>
          <w:rFonts w:hint="eastAsia" w:ascii="宋体" w:hAnsi="宋体" w:cs="宋体"/>
          <w:b w:val="0"/>
          <w:bCs w:val="0"/>
          <w:color w:val="000000"/>
          <w:sz w:val="24"/>
          <w:szCs w:val="20"/>
          <w:highlight w:val="none"/>
        </w:rPr>
        <w:t xml:space="preserve">。</w:t>
      </w:r>
      <w:r>
        <w:rPr>
          <w:rFonts w:hint="eastAsia" w:ascii="宋体" w:hAnsi="宋体" w:cs="宋体"/>
          <w:b w:val="0"/>
          <w:bCs w:val="0"/>
          <w:color w:val="000000"/>
          <w:sz w:val="24"/>
          <w:szCs w:val="20"/>
          <w:highlight w:val="none"/>
        </w:rPr>
      </w:r>
      <w:r/>
    </w:p>
    <w:p>
      <w:pPr>
        <w:pStyle w:val="1253"/>
        <w:ind w:firstLine="482"/>
        <w:jc w:val="left"/>
        <w:keepLines w:val="0"/>
        <w:keepNext w:val="0"/>
        <w:pageBreakBefore w:val="0"/>
        <w:spacing w:line="360" w:lineRule="auto"/>
        <w:widowControl/>
        <w:rPr>
          <w:rFonts w:hint="eastAsia" w:ascii="宋体" w:hAnsi="宋体" w:eastAsia="Arial" w:cs="宋体"/>
          <w:b w:val="0"/>
          <w:bCs w:val="0"/>
          <w:color w:val="000000"/>
          <w:sz w:val="24"/>
          <w:szCs w:val="20"/>
          <w:highlight w:val="none"/>
        </w:rPr>
      </w:pPr>
      <w:r>
        <w:rPr>
          <w:rFonts w:hint="eastAsia" w:ascii="宋体" w:hAnsi="宋体" w:eastAsia="Arial" w:cs="宋体"/>
          <w:b w:val="0"/>
          <w:bCs w:val="0"/>
          <w:color w:val="000000"/>
          <w:sz w:val="24"/>
          <w:szCs w:val="20"/>
          <w:highlight w:val="none"/>
        </w:rPr>
        <w:t xml:space="preserve">（2）梳理当前存在的问题、痛点以及对未来发展的潜在制约因素，为后续方案提供基础</w:t>
      </w:r>
      <w:r>
        <w:rPr>
          <w:rFonts w:hint="eastAsia" w:ascii="宋体" w:hAnsi="宋体" w:cs="宋体"/>
          <w:b w:val="0"/>
          <w:bCs w:val="0"/>
          <w:color w:val="000000"/>
          <w:sz w:val="24"/>
          <w:szCs w:val="20"/>
          <w:highlight w:val="none"/>
        </w:rPr>
        <w:t xml:space="preserve">。</w:t>
      </w:r>
      <w:r>
        <w:rPr>
          <w:rFonts w:hint="eastAsia" w:ascii="宋体" w:hAnsi="宋体" w:eastAsia="Arial" w:cs="宋体"/>
          <w:b w:val="0"/>
          <w:bCs w:val="0"/>
          <w:color w:val="000000"/>
          <w:sz w:val="24"/>
          <w:szCs w:val="20"/>
          <w:highlight w:val="none"/>
        </w:rPr>
        <w:t xml:space="preserve">全面分析现有平台在安全性、覆盖面、功能性、实用性、适配性等方面存在的问题。此外，需识别出技术架构、应用推广等方面可能对项目未来发展产生制约的因素，为方案设计提供针对性依据。</w:t>
      </w:r>
      <w:r>
        <w:rPr>
          <w:rFonts w:hint="eastAsia" w:ascii="宋体" w:hAnsi="宋体" w:eastAsia="Arial" w:cs="宋体"/>
          <w:b w:val="0"/>
          <w:bCs w:val="0"/>
          <w:color w:val="000000"/>
          <w:sz w:val="24"/>
          <w:szCs w:val="20"/>
          <w:highlight w:val="none"/>
        </w:rPr>
      </w:r>
      <w:r/>
    </w:p>
    <w:p>
      <w:pPr>
        <w:pStyle w:val="1253"/>
        <w:ind w:firstLine="482"/>
        <w:jc w:val="left"/>
        <w:keepLines w:val="0"/>
        <w:keepNext w:val="0"/>
        <w:pageBreakBefore w:val="0"/>
        <w:spacing w:line="360" w:lineRule="auto"/>
        <w:widowControl/>
        <w:rPr>
          <w:rFonts w:hint="eastAsia" w:ascii="宋体" w:hAnsi="宋体" w:eastAsia="Arial" w:cs="宋体"/>
          <w:b w:val="0"/>
          <w:bCs w:val="0"/>
          <w:color w:val="000000"/>
          <w:sz w:val="24"/>
          <w:szCs w:val="20"/>
          <w:highlight w:val="none"/>
        </w:rPr>
      </w:pPr>
      <w:r>
        <w:rPr>
          <w:rFonts w:hint="eastAsia" w:ascii="宋体" w:hAnsi="宋体" w:eastAsia="Arial" w:cs="宋体"/>
          <w:b w:val="0"/>
          <w:bCs w:val="0"/>
          <w:color w:val="000000"/>
          <w:sz w:val="24"/>
          <w:szCs w:val="20"/>
          <w:highlight w:val="none"/>
        </w:rPr>
        <w:t xml:space="preserve">（</w:t>
      </w:r>
      <w:r>
        <w:rPr>
          <w:rFonts w:hint="eastAsia" w:ascii="宋体" w:hAnsi="宋体" w:cs="宋体"/>
          <w:b w:val="0"/>
          <w:bCs w:val="0"/>
          <w:color w:val="000000"/>
          <w:sz w:val="24"/>
          <w:szCs w:val="20"/>
          <w:highlight w:val="none"/>
        </w:rPr>
        <w:t xml:space="preserve">3</w:t>
      </w:r>
      <w:r>
        <w:rPr>
          <w:rFonts w:hint="eastAsia" w:ascii="宋体" w:hAnsi="宋体" w:eastAsia="Arial" w:cs="宋体"/>
          <w:b w:val="0"/>
          <w:bCs w:val="0"/>
          <w:color w:val="000000"/>
          <w:sz w:val="24"/>
          <w:szCs w:val="20"/>
          <w:highlight w:val="none"/>
        </w:rPr>
        <w:t xml:space="preserve">）规划符合平台规模与安全要求的数据存储架构，明确存储方式、扩容机制等。此外，需设计完善的安全防护机制，涵盖数据加密、访问控制、安全监测、应急响应等方面，保障数据安全与系统稳定运行。</w:t>
      </w:r>
      <w:r>
        <w:rPr>
          <w:rFonts w:hint="eastAsia" w:ascii="宋体" w:hAnsi="宋体" w:eastAsia="Arial" w:cs="宋体"/>
          <w:b w:val="0"/>
          <w:bCs w:val="0"/>
          <w:color w:val="000000"/>
          <w:sz w:val="24"/>
          <w:szCs w:val="20"/>
          <w:highlight w:val="none"/>
        </w:rPr>
      </w:r>
      <w:r/>
    </w:p>
    <w:p>
      <w:pPr>
        <w:pStyle w:val="1253"/>
        <w:ind w:firstLine="480"/>
        <w:jc w:val="left"/>
        <w:keepLines w:val="0"/>
        <w:keepNext w:val="0"/>
        <w:pageBreakBefore w:val="0"/>
        <w:spacing w:line="360" w:lineRule="auto"/>
        <w:widowControl/>
        <w:rPr>
          <w:rFonts w:hint="eastAsia" w:ascii="宋体" w:hAnsi="宋体" w:eastAsia="Arial" w:cs="宋体"/>
          <w:b w:val="0"/>
          <w:bCs w:val="0"/>
          <w:color w:val="000000"/>
          <w:sz w:val="24"/>
          <w:szCs w:val="20"/>
          <w:highlight w:val="none"/>
        </w:rPr>
        <w:outlineLvl w:val="3"/>
      </w:pPr>
      <w:r>
        <w:rPr>
          <w:rFonts w:hint="eastAsia" w:ascii="宋体" w:hAnsi="宋体" w:cs="宋体"/>
          <w:b w:val="0"/>
          <w:bCs w:val="0"/>
          <w:color w:val="000000"/>
          <w:sz w:val="24"/>
          <w:szCs w:val="20"/>
          <w:highlight w:val="none"/>
        </w:rPr>
        <w:t xml:space="preserve">2.</w:t>
      </w:r>
      <w:r>
        <w:rPr>
          <w:rFonts w:hint="eastAsia" w:ascii="宋体" w:hAnsi="宋体" w:eastAsia="Arial" w:cs="宋体"/>
          <w:b w:val="0"/>
          <w:bCs w:val="0"/>
          <w:color w:val="000000"/>
          <w:sz w:val="24"/>
          <w:szCs w:val="20"/>
          <w:highlight w:val="none"/>
        </w:rPr>
        <w:t xml:space="preserve">组织架构及实施步骤</w:t>
      </w:r>
      <w:r>
        <w:rPr>
          <w:rFonts w:hint="eastAsia" w:ascii="宋体" w:hAnsi="宋体" w:eastAsia="Arial" w:cs="宋体"/>
          <w:b w:val="0"/>
          <w:bCs w:val="0"/>
          <w:color w:val="000000"/>
          <w:sz w:val="24"/>
          <w:szCs w:val="20"/>
          <w:highlight w:val="none"/>
        </w:rPr>
      </w:r>
      <w:r/>
    </w:p>
    <w:p>
      <w:pPr>
        <w:pStyle w:val="1253"/>
        <w:ind w:firstLine="482"/>
        <w:jc w:val="left"/>
        <w:keepLines w:val="0"/>
        <w:keepNext w:val="0"/>
        <w:pageBreakBefore w:val="0"/>
        <w:spacing w:line="360" w:lineRule="auto"/>
        <w:widowControl/>
        <w:rPr>
          <w:rFonts w:ascii="宋体" w:hAnsi="宋体" w:eastAsia="Arial" w:cs="宋体"/>
          <w:b w:val="0"/>
          <w:bCs w:val="0"/>
          <w:color w:val="000000"/>
          <w:sz w:val="24"/>
          <w:szCs w:val="20"/>
          <w:highlight w:val="none"/>
        </w:rPr>
      </w:pPr>
      <w:r>
        <w:rPr>
          <w:rFonts w:hint="eastAsia" w:ascii="宋体" w:hAnsi="宋体" w:eastAsia="Arial" w:cs="宋体"/>
          <w:b w:val="0"/>
          <w:bCs w:val="0"/>
          <w:color w:val="000000"/>
          <w:sz w:val="24"/>
          <w:szCs w:val="20"/>
          <w:highlight w:val="none"/>
        </w:rPr>
        <w:t xml:space="preserve">（1）组建包括项目经理、技术开发团队在内的项目小组，清晰界定各成员职责范围与协作方式，保障沟通顺畅高效；</w:t>
      </w:r>
      <w:r>
        <w:rPr>
          <w:rFonts w:ascii="宋体" w:hAnsi="宋体" w:eastAsia="Arial" w:cs="宋体"/>
          <w:b w:val="0"/>
          <w:bCs w:val="0"/>
          <w:color w:val="000000"/>
          <w:sz w:val="24"/>
          <w:szCs w:val="20"/>
          <w:highlight w:val="none"/>
        </w:rPr>
      </w:r>
      <w:r/>
    </w:p>
    <w:p>
      <w:pPr>
        <w:pStyle w:val="1253"/>
        <w:ind w:firstLine="482"/>
        <w:jc w:val="left"/>
        <w:keepLines w:val="0"/>
        <w:keepNext w:val="0"/>
        <w:pageBreakBefore w:val="0"/>
        <w:spacing w:line="360" w:lineRule="auto"/>
        <w:widowControl/>
        <w:rPr>
          <w:rFonts w:ascii="宋体" w:hAnsi="宋体" w:eastAsia="Arial" w:cs="宋体"/>
          <w:b w:val="0"/>
          <w:bCs w:val="0"/>
          <w:color w:val="000000"/>
          <w:sz w:val="24"/>
          <w:szCs w:val="20"/>
          <w:highlight w:val="none"/>
        </w:rPr>
      </w:pPr>
      <w:r>
        <w:rPr>
          <w:rFonts w:hint="eastAsia" w:ascii="宋体" w:hAnsi="宋体" w:eastAsia="Arial" w:cs="宋体"/>
          <w:b w:val="0"/>
          <w:bCs w:val="0"/>
          <w:color w:val="000000"/>
          <w:sz w:val="24"/>
          <w:szCs w:val="20"/>
          <w:highlight w:val="none"/>
        </w:rPr>
        <w:t xml:space="preserve">（</w:t>
      </w:r>
      <w:r>
        <w:rPr>
          <w:rFonts w:hint="eastAsia" w:ascii="宋体" w:hAnsi="宋体" w:cs="宋体"/>
          <w:b w:val="0"/>
          <w:bCs w:val="0"/>
          <w:color w:val="000000"/>
          <w:sz w:val="24"/>
          <w:szCs w:val="20"/>
          <w:highlight w:val="none"/>
        </w:rPr>
        <w:t xml:space="preserve">2</w:t>
      </w:r>
      <w:r>
        <w:rPr>
          <w:rFonts w:hint="eastAsia" w:ascii="宋体" w:hAnsi="宋体" w:eastAsia="Arial" w:cs="宋体"/>
          <w:b w:val="0"/>
          <w:bCs w:val="0"/>
          <w:color w:val="000000"/>
          <w:sz w:val="24"/>
          <w:szCs w:val="20"/>
          <w:highlight w:val="none"/>
        </w:rPr>
        <w:t xml:space="preserve">）开展多轮测试，包括功能测试验证各项业务能否正常运作、性能测试考察系统响应速度与承载能力、安全测试防范潜在漏洞风险，及时记录并整改发现的问题；</w:t>
      </w:r>
      <w:r>
        <w:rPr>
          <w:rFonts w:ascii="宋体" w:hAnsi="宋体" w:eastAsia="Arial" w:cs="宋体"/>
          <w:b w:val="0"/>
          <w:bCs w:val="0"/>
          <w:color w:val="000000"/>
          <w:sz w:val="24"/>
          <w:szCs w:val="20"/>
          <w:highlight w:val="none"/>
        </w:rPr>
      </w:r>
      <w:r/>
    </w:p>
    <w:p>
      <w:pPr>
        <w:pStyle w:val="1253"/>
        <w:ind w:firstLine="482"/>
        <w:jc w:val="left"/>
        <w:keepLines w:val="0"/>
        <w:keepNext w:val="0"/>
        <w:pageBreakBefore w:val="0"/>
        <w:spacing w:line="360" w:lineRule="auto"/>
        <w:widowControl/>
        <w:rPr>
          <w:rFonts w:hint="eastAsia" w:ascii="宋体" w:hAnsi="宋体" w:eastAsia="Arial" w:cs="宋体"/>
          <w:b w:val="0"/>
          <w:bCs w:val="0"/>
          <w:color w:val="000000"/>
          <w:sz w:val="24"/>
          <w:szCs w:val="20"/>
          <w:highlight w:val="none"/>
        </w:rPr>
      </w:pPr>
      <w:r>
        <w:rPr>
          <w:rFonts w:hint="eastAsia" w:ascii="宋体" w:hAnsi="宋体" w:eastAsia="Arial" w:cs="宋体"/>
          <w:b w:val="0"/>
          <w:bCs w:val="0"/>
          <w:color w:val="000000"/>
          <w:sz w:val="24"/>
          <w:szCs w:val="20"/>
          <w:highlight w:val="none"/>
        </w:rPr>
        <w:t xml:space="preserve">（3）试用阶段，收集用户真实反馈意见，针对性优化完善后全面推广，同步做好技术支持与应急处理准备。</w:t>
      </w:r>
      <w:r>
        <w:rPr>
          <w:rFonts w:hint="eastAsia" w:ascii="宋体" w:hAnsi="宋体" w:eastAsia="Arial" w:cs="宋体"/>
          <w:b w:val="0"/>
          <w:bCs w:val="0"/>
          <w:color w:val="000000"/>
          <w:sz w:val="24"/>
          <w:szCs w:val="20"/>
          <w:highlight w:val="none"/>
        </w:rPr>
      </w:r>
      <w:r/>
    </w:p>
    <w:p>
      <w:pPr>
        <w:pStyle w:val="1253"/>
        <w:ind w:firstLine="482"/>
        <w:jc w:val="left"/>
        <w:keepLines w:val="0"/>
        <w:keepNext w:val="0"/>
        <w:pageBreakBefore w:val="0"/>
        <w:spacing w:line="360" w:lineRule="auto"/>
        <w:widowControl/>
        <w:rPr>
          <w:rFonts w:hint="eastAsia" w:ascii="宋体" w:hAnsi="宋体" w:eastAsia="Arial" w:cs="宋体"/>
          <w:b w:val="0"/>
          <w:bCs w:val="0"/>
          <w:color w:val="000000"/>
          <w:sz w:val="24"/>
          <w:szCs w:val="20"/>
          <w:highlight w:val="none"/>
        </w:rPr>
      </w:pPr>
      <w:r>
        <w:rPr>
          <w:rFonts w:hint="eastAsia" w:ascii="宋体" w:hAnsi="宋体" w:eastAsia="Arial" w:cs="宋体"/>
          <w:b w:val="0"/>
          <w:bCs w:val="0"/>
          <w:color w:val="000000"/>
          <w:sz w:val="24"/>
          <w:szCs w:val="20"/>
          <w:highlight w:val="none"/>
        </w:rPr>
        <w:t xml:space="preserve">3.项目实施计划及时间进度安排</w:t>
      </w:r>
      <w:r>
        <w:rPr>
          <w:rFonts w:hint="eastAsia" w:ascii="宋体" w:hAnsi="宋体" w:eastAsia="Arial" w:cs="宋体"/>
          <w:b w:val="0"/>
          <w:bCs w:val="0"/>
          <w:color w:val="000000"/>
          <w:sz w:val="24"/>
          <w:szCs w:val="20"/>
          <w:highlight w:val="none"/>
        </w:rPr>
      </w:r>
      <w:r/>
    </w:p>
    <w:p>
      <w:pPr>
        <w:pStyle w:val="1253"/>
        <w:ind w:firstLine="482"/>
        <w:jc w:val="left"/>
        <w:keepLines w:val="0"/>
        <w:keepNext w:val="0"/>
        <w:pageBreakBefore w:val="0"/>
        <w:spacing w:line="360" w:lineRule="auto"/>
        <w:widowControl/>
        <w:rPr>
          <w:rFonts w:hint="eastAsia" w:ascii="宋体" w:hAnsi="宋体" w:eastAsia="Arial" w:cs="宋体"/>
          <w:b w:val="0"/>
          <w:bCs w:val="0"/>
          <w:color w:val="000000"/>
          <w:sz w:val="24"/>
          <w:szCs w:val="20"/>
          <w:highlight w:val="none"/>
        </w:rPr>
      </w:pPr>
      <w:r>
        <w:rPr>
          <w:rFonts w:hint="eastAsia" w:ascii="宋体" w:hAnsi="宋体" w:eastAsia="Arial" w:cs="宋体"/>
          <w:b w:val="0"/>
          <w:bCs w:val="0"/>
          <w:color w:val="000000"/>
          <w:sz w:val="24"/>
          <w:szCs w:val="20"/>
          <w:highlight w:val="none"/>
        </w:rPr>
        <w:t xml:space="preserve">（1）将项目分解为需求调研、设计开发、测试优化、试点运行、正式上线等阶段任务，明确各阶段主要工作内容、交付成果及责任人。</w:t>
      </w:r>
      <w:r>
        <w:rPr>
          <w:rFonts w:hint="eastAsia" w:ascii="宋体" w:hAnsi="宋体" w:eastAsia="Arial" w:cs="宋体"/>
          <w:b w:val="0"/>
          <w:bCs w:val="0"/>
          <w:color w:val="000000"/>
          <w:sz w:val="24"/>
          <w:szCs w:val="20"/>
          <w:highlight w:val="none"/>
        </w:rPr>
      </w:r>
      <w:r/>
    </w:p>
    <w:p>
      <w:pPr>
        <w:pStyle w:val="1253"/>
        <w:ind w:firstLine="482"/>
        <w:jc w:val="left"/>
        <w:keepLines w:val="0"/>
        <w:keepNext w:val="0"/>
        <w:pageBreakBefore w:val="0"/>
        <w:spacing w:line="360" w:lineRule="auto"/>
        <w:widowControl/>
        <w:rPr>
          <w:rFonts w:hint="eastAsia" w:ascii="宋体" w:hAnsi="宋体" w:eastAsia="Arial" w:cs="宋体"/>
          <w:b w:val="0"/>
          <w:bCs w:val="0"/>
          <w:color w:val="000000"/>
          <w:sz w:val="24"/>
          <w:szCs w:val="20"/>
          <w:highlight w:val="none"/>
          <w:lang w:val="en-US" w:eastAsia="zh-CN"/>
        </w:rPr>
      </w:pPr>
      <w:r>
        <w:rPr>
          <w:rFonts w:hint="eastAsia" w:ascii="宋体" w:hAnsi="宋体" w:eastAsia="Arial" w:cs="宋体"/>
          <w:b w:val="0"/>
          <w:bCs w:val="0"/>
          <w:color w:val="000000"/>
          <w:sz w:val="24"/>
          <w:szCs w:val="20"/>
          <w:highlight w:val="none"/>
        </w:rPr>
        <w:t xml:space="preserve">（2）制定详细的甘特图，标注每个任务的起止时间、关键节点里程碑，合理分配资源确</w:t>
      </w:r>
      <w:r>
        <w:rPr>
          <w:rFonts w:hint="eastAsia" w:ascii="宋体" w:hAnsi="宋体" w:eastAsia="Arial" w:cs="宋体"/>
          <w:b w:val="0"/>
          <w:bCs w:val="0"/>
          <w:color w:val="000000"/>
          <w:sz w:val="24"/>
          <w:szCs w:val="20"/>
          <w:highlight w:val="none"/>
          <w:lang w:val="en-US" w:eastAsia="zh-CN"/>
        </w:rPr>
        <w:t xml:space="preserve">保按时推进。</w:t>
      </w:r>
      <w:r>
        <w:rPr>
          <w:rFonts w:hint="eastAsia" w:ascii="宋体" w:hAnsi="宋体" w:eastAsia="Arial" w:cs="宋体"/>
          <w:b w:val="0"/>
          <w:bCs w:val="0"/>
          <w:color w:val="000000"/>
          <w:sz w:val="24"/>
          <w:szCs w:val="20"/>
          <w:highlight w:val="none"/>
          <w:lang w:val="en-US" w:eastAsia="zh-CN"/>
        </w:rPr>
      </w:r>
      <w:r/>
    </w:p>
    <w:p>
      <w:pPr>
        <w:pStyle w:val="1253"/>
        <w:ind w:firstLine="482"/>
        <w:jc w:val="left"/>
        <w:keepLines w:val="0"/>
        <w:keepNext w:val="0"/>
        <w:pageBreakBefore w:val="0"/>
        <w:spacing w:line="360" w:lineRule="auto"/>
        <w:widowControl/>
        <w:rPr>
          <w:rFonts w:hint="eastAsia" w:ascii="宋体" w:hAnsi="宋体" w:eastAsia="Arial" w:cs="宋体"/>
          <w:b w:val="0"/>
          <w:bCs w:val="0"/>
          <w:color w:val="000000"/>
          <w:sz w:val="24"/>
          <w:szCs w:val="20"/>
          <w:highlight w:val="none"/>
          <w:lang w:val="en-US" w:eastAsia="zh-CN"/>
        </w:rPr>
      </w:pPr>
      <w:r>
        <w:rPr>
          <w:rFonts w:hint="eastAsia" w:ascii="宋体" w:hAnsi="宋体" w:eastAsia="Arial" w:cs="宋体"/>
          <w:b w:val="0"/>
          <w:bCs w:val="0"/>
          <w:color w:val="000000"/>
          <w:sz w:val="24"/>
          <w:szCs w:val="20"/>
          <w:highlight w:val="none"/>
          <w:lang w:val="en-US" w:eastAsia="zh-CN"/>
        </w:rPr>
        <w:t xml:space="preserve">（3）确立以功能完整性、用户满意度为主要维度的验收标准，组织多方参与验收工作，先进行内部预验收自查整改，再申请开展正式验收评审。</w:t>
      </w:r>
      <w:r>
        <w:rPr>
          <w:rFonts w:hint="eastAsia" w:ascii="宋体" w:hAnsi="宋体" w:eastAsia="Arial" w:cs="宋体"/>
          <w:b w:val="0"/>
          <w:bCs w:val="0"/>
          <w:color w:val="000000"/>
          <w:sz w:val="24"/>
          <w:szCs w:val="20"/>
          <w:highlight w:val="none"/>
          <w:lang w:val="en-US" w:eastAsia="zh-CN"/>
        </w:rPr>
      </w:r>
      <w:r/>
    </w:p>
    <w:p>
      <w:pPr>
        <w:pStyle w:val="1253"/>
        <w:ind w:firstLine="482"/>
        <w:jc w:val="left"/>
        <w:keepLines w:val="0"/>
        <w:keepNext w:val="0"/>
        <w:pageBreakBefore w:val="0"/>
        <w:spacing w:line="360" w:lineRule="auto"/>
        <w:widowControl/>
        <w:rPr>
          <w:rFonts w:hint="eastAsia" w:ascii="宋体" w:hAnsi="宋体" w:eastAsia="Arial" w:cs="宋体"/>
          <w:b/>
          <w:bCs/>
          <w:color w:val="000000"/>
          <w:sz w:val="24"/>
          <w:szCs w:val="20"/>
          <w:highlight w:val="none"/>
          <w:lang w:val="en-US" w:eastAsia="zh-CN"/>
        </w:rPr>
      </w:pPr>
      <w:r>
        <w:rPr>
          <w:rFonts w:hint="eastAsia" w:ascii="宋体" w:hAnsi="宋体" w:eastAsia="Arial" w:cs="宋体"/>
          <w:b/>
          <w:bCs/>
          <w:color w:val="000000"/>
          <w:sz w:val="24"/>
          <w:szCs w:val="20"/>
          <w:highlight w:val="none"/>
          <w:lang w:val="en-US" w:eastAsia="zh-CN"/>
        </w:rPr>
        <w:t xml:space="preserve">②投标人应根据本项目要求及特点，制定相应的培训方案，至少包含以下内容：</w:t>
      </w:r>
      <w:r>
        <w:rPr>
          <w:rFonts w:hint="eastAsia" w:ascii="宋体" w:hAnsi="宋体" w:eastAsia="Arial" w:cs="宋体"/>
          <w:b/>
          <w:bCs/>
          <w:color w:val="000000"/>
          <w:sz w:val="24"/>
          <w:szCs w:val="20"/>
          <w:highlight w:val="none"/>
          <w:lang w:val="en-US" w:eastAsia="zh-CN"/>
        </w:rPr>
      </w:r>
      <w:r/>
    </w:p>
    <w:p>
      <w:pPr>
        <w:pStyle w:val="1253"/>
        <w:ind w:firstLine="482"/>
        <w:jc w:val="left"/>
        <w:keepLines w:val="0"/>
        <w:keepNext w:val="0"/>
        <w:pageBreakBefore w:val="0"/>
        <w:spacing w:line="360" w:lineRule="auto"/>
        <w:widowControl/>
        <w:rPr>
          <w:rFonts w:hint="eastAsia" w:ascii="宋体" w:hAnsi="宋体" w:eastAsia="Arial" w:cs="宋体"/>
          <w:b w:val="0"/>
          <w:bCs w:val="0"/>
          <w:color w:val="000000"/>
          <w:sz w:val="24"/>
          <w:szCs w:val="20"/>
          <w:highlight w:val="none"/>
        </w:rPr>
        <w:outlineLvl w:val="3"/>
      </w:pPr>
      <w:r>
        <w:rPr>
          <w:rFonts w:hint="eastAsia" w:ascii="宋体" w:hAnsi="宋体" w:eastAsia="Arial" w:cs="宋体"/>
          <w:b w:val="0"/>
          <w:bCs w:val="0"/>
          <w:color w:val="000000"/>
          <w:sz w:val="24"/>
          <w:szCs w:val="20"/>
          <w:highlight w:val="none"/>
        </w:rPr>
        <w:t xml:space="preserve">1.培训目的</w:t>
      </w:r>
      <w:r>
        <w:rPr>
          <w:rFonts w:hint="eastAsia" w:ascii="宋体" w:hAnsi="宋体" w:eastAsia="Arial" w:cs="宋体"/>
          <w:b w:val="0"/>
          <w:bCs w:val="0"/>
          <w:color w:val="000000"/>
          <w:sz w:val="24"/>
          <w:szCs w:val="20"/>
          <w:highlight w:val="none"/>
        </w:rPr>
      </w:r>
      <w:r/>
    </w:p>
    <w:p>
      <w:pPr>
        <w:pStyle w:val="1253"/>
        <w:ind w:firstLine="482"/>
        <w:jc w:val="left"/>
        <w:keepLines w:val="0"/>
        <w:keepNext w:val="0"/>
        <w:pageBreakBefore w:val="0"/>
        <w:spacing w:line="360" w:lineRule="auto"/>
        <w:widowControl/>
        <w:rPr>
          <w:rFonts w:hint="eastAsia" w:ascii="宋体" w:hAnsi="宋体" w:eastAsia="Arial" w:cs="宋体"/>
          <w:b w:val="0"/>
          <w:bCs w:val="0"/>
          <w:color w:val="000000"/>
          <w:sz w:val="24"/>
          <w:szCs w:val="20"/>
          <w:highlight w:val="none"/>
        </w:rPr>
      </w:pPr>
      <w:r>
        <w:rPr>
          <w:rFonts w:hint="eastAsia" w:ascii="宋体" w:hAnsi="宋体" w:eastAsia="Arial" w:cs="宋体"/>
          <w:b w:val="0"/>
          <w:bCs w:val="0"/>
          <w:color w:val="000000"/>
          <w:sz w:val="24"/>
          <w:szCs w:val="20"/>
          <w:highlight w:val="none"/>
        </w:rPr>
        <w:t xml:space="preserve">明确目标导向：清晰阐述通过培训期望达成的具体成果，如使</w:t>
      </w:r>
      <w:r>
        <w:rPr>
          <w:rFonts w:hint="eastAsia" w:ascii="宋体" w:hAnsi="宋体" w:cs="宋体"/>
          <w:b w:val="0"/>
          <w:bCs w:val="0"/>
          <w:color w:val="000000"/>
          <w:sz w:val="24"/>
          <w:szCs w:val="20"/>
          <w:highlight w:val="none"/>
        </w:rPr>
        <w:t xml:space="preserve">用户熟练掌握系统操作</w:t>
      </w:r>
      <w:r>
        <w:rPr>
          <w:rFonts w:hint="eastAsia" w:ascii="宋体" w:hAnsi="宋体" w:eastAsia="Arial" w:cs="宋体"/>
          <w:b w:val="0"/>
          <w:bCs w:val="0"/>
          <w:color w:val="000000"/>
          <w:sz w:val="24"/>
          <w:szCs w:val="20"/>
          <w:highlight w:val="none"/>
        </w:rPr>
        <w:t xml:space="preserve">、管理人员高效进行系统运维管理等，且目标应紧密围绕项目整体功能实现与</w:t>
      </w:r>
      <w:r>
        <w:rPr>
          <w:rFonts w:hint="eastAsia" w:ascii="宋体" w:hAnsi="宋体" w:cs="宋体"/>
          <w:b w:val="0"/>
          <w:bCs w:val="0"/>
          <w:color w:val="000000"/>
          <w:sz w:val="24"/>
          <w:szCs w:val="20"/>
          <w:highlight w:val="none"/>
        </w:rPr>
        <w:t xml:space="preserve">就业创业服务</w:t>
      </w:r>
      <w:r>
        <w:rPr>
          <w:rFonts w:hint="eastAsia" w:ascii="宋体" w:hAnsi="宋体" w:eastAsia="Arial" w:cs="宋体"/>
          <w:b w:val="0"/>
          <w:bCs w:val="0"/>
          <w:color w:val="000000"/>
          <w:sz w:val="24"/>
          <w:szCs w:val="20"/>
          <w:highlight w:val="none"/>
        </w:rPr>
        <w:t xml:space="preserve">价值发挥。</w:t>
      </w:r>
      <w:r>
        <w:rPr>
          <w:rFonts w:hint="eastAsia" w:ascii="宋体" w:hAnsi="宋体" w:eastAsia="Arial" w:cs="宋体"/>
          <w:b w:val="0"/>
          <w:bCs w:val="0"/>
          <w:color w:val="000000"/>
          <w:sz w:val="24"/>
          <w:szCs w:val="20"/>
          <w:highlight w:val="none"/>
        </w:rPr>
      </w:r>
      <w:r/>
    </w:p>
    <w:p>
      <w:pPr>
        <w:pStyle w:val="1253"/>
        <w:ind w:firstLine="482"/>
        <w:jc w:val="left"/>
        <w:keepLines w:val="0"/>
        <w:keepNext w:val="0"/>
        <w:pageBreakBefore w:val="0"/>
        <w:spacing w:line="360" w:lineRule="auto"/>
        <w:widowControl/>
        <w:rPr>
          <w:rFonts w:ascii="宋体" w:hAnsi="宋体" w:eastAsia="Arial" w:cs="宋体"/>
          <w:b w:val="0"/>
          <w:bCs w:val="0"/>
          <w:color w:val="000000"/>
          <w:sz w:val="24"/>
          <w:szCs w:val="20"/>
          <w:highlight w:val="none"/>
        </w:rPr>
        <w:outlineLvl w:val="3"/>
      </w:pPr>
      <w:r>
        <w:rPr>
          <w:rFonts w:hint="eastAsia" w:ascii="宋体" w:hAnsi="宋体" w:eastAsia="Arial" w:cs="宋体"/>
          <w:b w:val="0"/>
          <w:bCs w:val="0"/>
          <w:color w:val="000000"/>
          <w:sz w:val="24"/>
          <w:szCs w:val="20"/>
          <w:highlight w:val="none"/>
        </w:rPr>
        <w:t xml:space="preserve">2.培训服务原则</w:t>
      </w:r>
      <w:r>
        <w:rPr>
          <w:rFonts w:ascii="宋体" w:hAnsi="宋体" w:eastAsia="Arial" w:cs="宋体"/>
          <w:b w:val="0"/>
          <w:bCs w:val="0"/>
          <w:color w:val="000000"/>
          <w:sz w:val="24"/>
          <w:szCs w:val="20"/>
          <w:highlight w:val="none"/>
        </w:rPr>
      </w:r>
      <w:r/>
    </w:p>
    <w:p>
      <w:pPr>
        <w:pStyle w:val="1253"/>
        <w:ind w:firstLine="482"/>
        <w:jc w:val="left"/>
        <w:keepLines w:val="0"/>
        <w:keepNext w:val="0"/>
        <w:pageBreakBefore w:val="0"/>
        <w:spacing w:line="360" w:lineRule="auto"/>
        <w:widowControl/>
        <w:rPr>
          <w:rFonts w:hint="eastAsia" w:ascii="宋体" w:hAnsi="宋体" w:cs="宋体"/>
          <w:b w:val="0"/>
          <w:bCs w:val="0"/>
          <w:color w:val="000000"/>
          <w:sz w:val="24"/>
          <w:szCs w:val="20"/>
          <w:highlight w:val="none"/>
        </w:rPr>
      </w:pPr>
      <w:r>
        <w:rPr>
          <w:rFonts w:hint="eastAsia" w:ascii="宋体" w:hAnsi="宋体" w:eastAsia="Arial" w:cs="宋体"/>
          <w:b w:val="0"/>
          <w:bCs w:val="0"/>
          <w:color w:val="000000"/>
          <w:sz w:val="24"/>
          <w:szCs w:val="20"/>
          <w:highlight w:val="none"/>
        </w:rPr>
        <w:t xml:space="preserve">系统性规划：构建层次分明、循序渐进的培训体系，保障知识体系的连贯性与完整性</w:t>
      </w:r>
      <w:r>
        <w:rPr>
          <w:rFonts w:hint="eastAsia" w:ascii="宋体" w:hAnsi="宋体" w:cs="宋体"/>
          <w:b w:val="0"/>
          <w:bCs w:val="0"/>
          <w:color w:val="000000"/>
          <w:sz w:val="24"/>
          <w:szCs w:val="20"/>
          <w:highlight w:val="none"/>
        </w:rPr>
        <w:t xml:space="preserve">。</w:t>
      </w:r>
      <w:r>
        <w:rPr>
          <w:rFonts w:hint="eastAsia" w:ascii="宋体" w:hAnsi="宋体" w:cs="宋体"/>
          <w:b w:val="0"/>
          <w:bCs w:val="0"/>
          <w:color w:val="000000"/>
          <w:sz w:val="24"/>
          <w:szCs w:val="20"/>
          <w:highlight w:val="none"/>
        </w:rPr>
      </w:r>
      <w:r/>
    </w:p>
    <w:p>
      <w:pPr>
        <w:pStyle w:val="1253"/>
        <w:ind w:left="482"/>
        <w:jc w:val="left"/>
        <w:keepLines w:val="0"/>
        <w:keepNext w:val="0"/>
        <w:pageBreakBefore w:val="0"/>
        <w:spacing w:line="360" w:lineRule="auto"/>
        <w:widowControl/>
        <w:rPr>
          <w:rFonts w:hint="eastAsia" w:ascii="宋体" w:hAnsi="宋体" w:eastAsia="Arial" w:cs="宋体"/>
          <w:b w:val="0"/>
          <w:bCs w:val="0"/>
          <w:color w:val="000000"/>
          <w:sz w:val="24"/>
          <w:szCs w:val="20"/>
          <w:highlight w:val="none"/>
        </w:rPr>
        <w:outlineLvl w:val="3"/>
      </w:pPr>
      <w:r>
        <w:rPr>
          <w:rFonts w:hint="eastAsia" w:ascii="宋体" w:hAnsi="宋体" w:cs="宋体"/>
          <w:b w:val="0"/>
          <w:bCs w:val="0"/>
          <w:color w:val="000000"/>
          <w:sz w:val="24"/>
          <w:szCs w:val="20"/>
          <w:highlight w:val="none"/>
        </w:rPr>
        <w:t xml:space="preserve">3.</w:t>
      </w:r>
      <w:r>
        <w:rPr>
          <w:rFonts w:hint="eastAsia" w:ascii="宋体" w:hAnsi="宋体" w:eastAsia="Arial" w:cs="宋体"/>
          <w:b w:val="0"/>
          <w:bCs w:val="0"/>
          <w:color w:val="000000"/>
          <w:sz w:val="24"/>
          <w:szCs w:val="20"/>
          <w:highlight w:val="none"/>
        </w:rPr>
        <w:t xml:space="preserve">培训内容</w:t>
      </w:r>
      <w:r>
        <w:rPr>
          <w:rFonts w:hint="eastAsia" w:ascii="宋体" w:hAnsi="宋体" w:eastAsia="Arial" w:cs="宋体"/>
          <w:b w:val="0"/>
          <w:bCs w:val="0"/>
          <w:color w:val="000000"/>
          <w:sz w:val="24"/>
          <w:szCs w:val="20"/>
          <w:highlight w:val="none"/>
        </w:rPr>
      </w:r>
      <w:r/>
    </w:p>
    <w:p>
      <w:pPr>
        <w:pStyle w:val="1253"/>
        <w:ind w:firstLine="482"/>
        <w:jc w:val="left"/>
        <w:keepLines w:val="0"/>
        <w:keepNext w:val="0"/>
        <w:pageBreakBefore w:val="0"/>
        <w:spacing w:line="360" w:lineRule="auto"/>
        <w:widowControl/>
        <w:rPr>
          <w:rFonts w:ascii="宋体" w:hAnsi="宋体" w:eastAsia="Arial" w:cs="宋体"/>
          <w:b w:val="0"/>
          <w:bCs w:val="0"/>
          <w:color w:val="000000"/>
          <w:sz w:val="24"/>
          <w:szCs w:val="20"/>
          <w:highlight w:val="none"/>
        </w:rPr>
      </w:pPr>
      <w:r>
        <w:rPr>
          <w:rFonts w:hint="eastAsia" w:ascii="宋体" w:hAnsi="宋体" w:eastAsia="Arial" w:cs="宋体"/>
          <w:b w:val="0"/>
          <w:bCs w:val="0"/>
          <w:color w:val="000000"/>
          <w:sz w:val="24"/>
          <w:szCs w:val="20"/>
          <w:highlight w:val="none"/>
        </w:rPr>
        <w:t xml:space="preserve">平台功能实操：详细演示平台各项核心功能的操作流程，让</w:t>
      </w:r>
      <w:r>
        <w:rPr>
          <w:rFonts w:hint="eastAsia" w:ascii="宋体" w:hAnsi="宋体" w:cs="宋体"/>
          <w:b w:val="0"/>
          <w:bCs w:val="0"/>
          <w:color w:val="000000"/>
          <w:sz w:val="24"/>
          <w:szCs w:val="20"/>
          <w:highlight w:val="none"/>
        </w:rPr>
        <w:t xml:space="preserve">用户</w:t>
      </w:r>
      <w:r>
        <w:rPr>
          <w:rFonts w:hint="eastAsia" w:ascii="宋体" w:hAnsi="宋体" w:eastAsia="Arial" w:cs="宋体"/>
          <w:b w:val="0"/>
          <w:bCs w:val="0"/>
          <w:color w:val="000000"/>
          <w:sz w:val="24"/>
          <w:szCs w:val="20"/>
          <w:highlight w:val="none"/>
        </w:rPr>
        <w:t xml:space="preserve">亲手实践直至熟练运用。</w:t>
      </w:r>
      <w:r>
        <w:rPr>
          <w:rFonts w:ascii="宋体" w:hAnsi="宋体" w:eastAsia="Arial" w:cs="宋体"/>
          <w:b w:val="0"/>
          <w:bCs w:val="0"/>
          <w:color w:val="000000"/>
          <w:sz w:val="24"/>
          <w:szCs w:val="20"/>
          <w:highlight w:val="none"/>
        </w:rPr>
      </w:r>
      <w:r/>
    </w:p>
    <w:p>
      <w:pPr>
        <w:pStyle w:val="1253"/>
        <w:ind w:firstLine="482"/>
        <w:jc w:val="left"/>
        <w:keepLines w:val="0"/>
        <w:keepNext w:val="0"/>
        <w:pageBreakBefore w:val="0"/>
        <w:spacing w:line="360" w:lineRule="auto"/>
        <w:widowControl/>
        <w:rPr>
          <w:rFonts w:hint="eastAsia" w:ascii="宋体" w:hAnsi="宋体" w:eastAsia="Arial" w:cs="宋体"/>
          <w:b w:val="0"/>
          <w:bCs w:val="0"/>
          <w:color w:val="000000"/>
          <w:sz w:val="24"/>
          <w:szCs w:val="20"/>
          <w:highlight w:val="none"/>
        </w:rPr>
      </w:pPr>
      <w:r>
        <w:rPr>
          <w:rFonts w:hint="eastAsia" w:ascii="宋体" w:hAnsi="宋体" w:eastAsia="Arial" w:cs="宋体"/>
          <w:b w:val="0"/>
          <w:bCs w:val="0"/>
          <w:color w:val="000000"/>
          <w:sz w:val="24"/>
          <w:szCs w:val="20"/>
          <w:highlight w:val="none"/>
        </w:rPr>
        <w:t xml:space="preserve">常见问题答疑库建设：整理汇总过往培训及试用过程中出现的高频问题，形成详细的答疑手册并实时更新，供</w:t>
      </w:r>
      <w:r>
        <w:rPr>
          <w:rFonts w:hint="eastAsia" w:ascii="宋体" w:hAnsi="宋体" w:cs="宋体"/>
          <w:b w:val="0"/>
          <w:bCs w:val="0"/>
          <w:color w:val="000000"/>
          <w:sz w:val="24"/>
          <w:szCs w:val="20"/>
          <w:highlight w:val="none"/>
        </w:rPr>
        <w:t xml:space="preserve">用户</w:t>
      </w:r>
      <w:r>
        <w:rPr>
          <w:rFonts w:hint="eastAsia" w:ascii="宋体" w:hAnsi="宋体" w:eastAsia="Arial" w:cs="宋体"/>
          <w:b w:val="0"/>
          <w:bCs w:val="0"/>
          <w:color w:val="000000"/>
          <w:sz w:val="24"/>
          <w:szCs w:val="20"/>
          <w:highlight w:val="none"/>
        </w:rPr>
        <w:t xml:space="preserve">随时查阅参考，快速解决遇到的问题。</w:t>
      </w:r>
      <w:r>
        <w:rPr>
          <w:rFonts w:hint="eastAsia" w:ascii="宋体" w:hAnsi="宋体" w:eastAsia="Arial" w:cs="宋体"/>
          <w:b w:val="0"/>
          <w:bCs w:val="0"/>
          <w:color w:val="000000"/>
          <w:sz w:val="24"/>
          <w:szCs w:val="20"/>
          <w:highlight w:val="none"/>
        </w:rPr>
      </w:r>
      <w:r/>
    </w:p>
    <w:p>
      <w:pPr>
        <w:pStyle w:val="1253"/>
        <w:ind w:firstLine="482"/>
        <w:jc w:val="left"/>
        <w:keepLines w:val="0"/>
        <w:keepNext w:val="0"/>
        <w:pageBreakBefore w:val="0"/>
        <w:spacing w:line="360" w:lineRule="auto"/>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③投标人应根据本项目服务要求，制定售后服务要求方案，至少包含以下内容：</w:t>
      </w:r>
      <w:r>
        <w:rPr>
          <w:rFonts w:hint="eastAsia" w:ascii="宋体" w:hAnsi="宋体" w:eastAsia="宋体" w:cs="宋体"/>
          <w:b/>
          <w:bCs/>
          <w:color w:val="000000"/>
          <w:sz w:val="24"/>
          <w:szCs w:val="20"/>
          <w:highlight w:val="none"/>
          <w:lang w:val="en-US" w:eastAsia="zh-CN"/>
        </w:rPr>
      </w:r>
      <w:r/>
    </w:p>
    <w:p>
      <w:pPr>
        <w:pStyle w:val="1253"/>
        <w:ind w:firstLine="482"/>
        <w:jc w:val="left"/>
        <w:keepLines w:val="0"/>
        <w:keepNext w:val="0"/>
        <w:pageBreakBefore w:val="0"/>
        <w:spacing w:line="360" w:lineRule="auto"/>
        <w:widowControl/>
        <w:rPr>
          <w:rFonts w:ascii="宋体" w:hAnsi="宋体" w:eastAsia="Arial" w:cs="宋体"/>
          <w:b w:val="0"/>
          <w:bCs w:val="0"/>
          <w:color w:val="000000"/>
          <w:sz w:val="24"/>
          <w:szCs w:val="20"/>
          <w:highlight w:val="none"/>
        </w:rPr>
        <w:outlineLvl w:val="3"/>
      </w:pPr>
      <w:r>
        <w:rPr>
          <w:rFonts w:hint="eastAsia" w:ascii="宋体" w:hAnsi="宋体" w:eastAsia="Arial" w:cs="宋体"/>
          <w:b w:val="0"/>
          <w:bCs w:val="0"/>
          <w:color w:val="000000"/>
          <w:sz w:val="24"/>
          <w:szCs w:val="20"/>
          <w:highlight w:val="none"/>
        </w:rPr>
        <w:t xml:space="preserve">1.服务目标</w:t>
      </w:r>
      <w:r>
        <w:rPr>
          <w:rFonts w:ascii="宋体" w:hAnsi="宋体" w:eastAsia="Arial" w:cs="宋体"/>
          <w:b w:val="0"/>
          <w:bCs w:val="0"/>
          <w:color w:val="000000"/>
          <w:sz w:val="24"/>
          <w:szCs w:val="20"/>
          <w:highlight w:val="none"/>
        </w:rPr>
      </w:r>
      <w:r/>
    </w:p>
    <w:p>
      <w:pPr>
        <w:pStyle w:val="1253"/>
        <w:ind w:firstLine="482"/>
        <w:jc w:val="left"/>
        <w:keepLines w:val="0"/>
        <w:keepNext w:val="0"/>
        <w:pageBreakBefore w:val="0"/>
        <w:spacing w:line="360" w:lineRule="auto"/>
        <w:widowControl/>
        <w:rPr>
          <w:rFonts w:ascii="宋体" w:hAnsi="宋体" w:eastAsia="Arial" w:cs="宋体"/>
          <w:b w:val="0"/>
          <w:bCs w:val="0"/>
          <w:color w:val="000000"/>
          <w:sz w:val="24"/>
          <w:szCs w:val="20"/>
          <w:highlight w:val="none"/>
        </w:rPr>
      </w:pPr>
      <w:r>
        <w:rPr>
          <w:rFonts w:hint="eastAsia" w:ascii="宋体" w:hAnsi="宋体" w:eastAsia="Arial" w:cs="宋体"/>
          <w:b w:val="0"/>
          <w:bCs w:val="0"/>
          <w:color w:val="000000"/>
          <w:sz w:val="24"/>
          <w:szCs w:val="20"/>
          <w:highlight w:val="none"/>
        </w:rPr>
        <w:t xml:space="preserve">高效响应保障：确保用户反馈的问题能在最短时间内得到响应，设定明确的响应时间标准，最大限度减少对</w:t>
      </w:r>
      <w:r>
        <w:rPr>
          <w:rFonts w:hint="eastAsia" w:ascii="宋体" w:hAnsi="宋体" w:cs="宋体"/>
          <w:b w:val="0"/>
          <w:bCs w:val="0"/>
          <w:color w:val="000000"/>
          <w:sz w:val="24"/>
          <w:szCs w:val="20"/>
          <w:highlight w:val="none"/>
        </w:rPr>
        <w:t xml:space="preserve">业务</w:t>
      </w:r>
      <w:r>
        <w:rPr>
          <w:rFonts w:hint="eastAsia" w:ascii="宋体" w:hAnsi="宋体" w:eastAsia="Arial" w:cs="宋体"/>
          <w:b w:val="0"/>
          <w:bCs w:val="0"/>
          <w:color w:val="000000"/>
          <w:sz w:val="24"/>
          <w:szCs w:val="20"/>
          <w:highlight w:val="none"/>
        </w:rPr>
        <w:t xml:space="preserve">工作的影响。</w:t>
      </w:r>
      <w:r>
        <w:rPr>
          <w:rFonts w:ascii="宋体" w:hAnsi="宋体" w:eastAsia="Arial" w:cs="宋体"/>
          <w:b w:val="0"/>
          <w:bCs w:val="0"/>
          <w:color w:val="000000"/>
          <w:sz w:val="24"/>
          <w:szCs w:val="20"/>
          <w:highlight w:val="none"/>
        </w:rPr>
      </w:r>
      <w:r/>
    </w:p>
    <w:p>
      <w:pPr>
        <w:pStyle w:val="1253"/>
        <w:ind w:firstLine="480"/>
        <w:jc w:val="left"/>
        <w:keepLines w:val="0"/>
        <w:keepNext w:val="0"/>
        <w:pageBreakBefore w:val="0"/>
        <w:spacing w:line="360" w:lineRule="auto"/>
        <w:widowControl/>
        <w:rPr>
          <w:rFonts w:hint="eastAsia" w:ascii="宋体" w:hAnsi="宋体" w:eastAsia="Arial" w:cs="宋体"/>
          <w:b w:val="0"/>
          <w:bCs w:val="0"/>
          <w:color w:val="000000"/>
          <w:sz w:val="24"/>
          <w:szCs w:val="20"/>
          <w:highlight w:val="none"/>
        </w:rPr>
        <w:outlineLvl w:val="3"/>
      </w:pPr>
      <w:r>
        <w:rPr>
          <w:rFonts w:hint="eastAsia" w:ascii="宋体" w:hAnsi="宋体" w:cs="宋体"/>
          <w:b w:val="0"/>
          <w:bCs w:val="0"/>
          <w:color w:val="000000"/>
          <w:sz w:val="24"/>
          <w:szCs w:val="20"/>
          <w:highlight w:val="none"/>
        </w:rPr>
        <w:t xml:space="preserve">2.</w:t>
      </w:r>
      <w:r>
        <w:rPr>
          <w:rFonts w:hint="eastAsia" w:ascii="宋体" w:hAnsi="宋体" w:eastAsia="Arial" w:cs="宋体"/>
          <w:b w:val="0"/>
          <w:bCs w:val="0"/>
          <w:color w:val="000000"/>
          <w:sz w:val="24"/>
          <w:szCs w:val="20"/>
          <w:highlight w:val="none"/>
        </w:rPr>
        <w:t xml:space="preserve">服务内容</w:t>
      </w:r>
      <w:r>
        <w:rPr>
          <w:rFonts w:hint="eastAsia" w:ascii="宋体" w:hAnsi="宋体" w:eastAsia="Arial" w:cs="宋体"/>
          <w:b w:val="0"/>
          <w:bCs w:val="0"/>
          <w:color w:val="000000"/>
          <w:sz w:val="24"/>
          <w:szCs w:val="20"/>
          <w:highlight w:val="none"/>
        </w:rPr>
      </w:r>
      <w:r/>
    </w:p>
    <w:p>
      <w:pPr>
        <w:pStyle w:val="1253"/>
        <w:ind w:firstLine="482"/>
        <w:jc w:val="left"/>
        <w:keepLines w:val="0"/>
        <w:keepNext w:val="0"/>
        <w:pageBreakBefore w:val="0"/>
        <w:spacing w:line="360" w:lineRule="auto"/>
        <w:widowControl/>
        <w:rPr>
          <w:rFonts w:ascii="宋体" w:hAnsi="宋体" w:eastAsia="Arial" w:cs="宋体"/>
          <w:b w:val="0"/>
          <w:bCs w:val="0"/>
          <w:color w:val="000000"/>
          <w:sz w:val="24"/>
          <w:szCs w:val="20"/>
          <w:highlight w:val="none"/>
        </w:rPr>
      </w:pPr>
      <w:r>
        <w:rPr>
          <w:rFonts w:hint="eastAsia" w:ascii="宋体" w:hAnsi="宋体" w:eastAsia="Arial" w:cs="宋体"/>
          <w:b w:val="0"/>
          <w:bCs w:val="0"/>
          <w:color w:val="000000"/>
          <w:sz w:val="24"/>
          <w:szCs w:val="20"/>
          <w:highlight w:val="none"/>
        </w:rPr>
        <w:t xml:space="preserve">技术支持全面覆盖：提供7×24小时在线技术咨询渠道，及时解答关于平台操作使用、故障排查等方面的疑问；针对复杂技术难题，安排工程师远程协助或上门解决。</w:t>
      </w:r>
      <w:r>
        <w:rPr>
          <w:rFonts w:ascii="宋体" w:hAnsi="宋体" w:eastAsia="Arial" w:cs="宋体"/>
          <w:b w:val="0"/>
          <w:bCs w:val="0"/>
          <w:color w:val="000000"/>
          <w:sz w:val="24"/>
          <w:szCs w:val="20"/>
          <w:highlight w:val="none"/>
        </w:rPr>
      </w:r>
      <w:r/>
    </w:p>
    <w:p>
      <w:pPr>
        <w:pStyle w:val="1253"/>
        <w:ind w:firstLine="482"/>
        <w:jc w:val="left"/>
        <w:keepLines w:val="0"/>
        <w:keepNext w:val="0"/>
        <w:pageBreakBefore w:val="0"/>
        <w:spacing w:line="360" w:lineRule="auto"/>
        <w:widowControl/>
        <w:rPr>
          <w:rFonts w:ascii="宋体" w:hAnsi="宋体" w:eastAsia="Arial" w:cs="宋体"/>
          <w:b w:val="0"/>
          <w:bCs w:val="0"/>
          <w:color w:val="000000"/>
          <w:sz w:val="24"/>
          <w:szCs w:val="20"/>
          <w:highlight w:val="none"/>
        </w:rPr>
      </w:pPr>
      <w:r>
        <w:rPr>
          <w:rFonts w:hint="eastAsia" w:ascii="宋体" w:hAnsi="宋体" w:eastAsia="Arial" w:cs="宋体"/>
          <w:b w:val="0"/>
          <w:bCs w:val="0"/>
          <w:color w:val="000000"/>
          <w:sz w:val="24"/>
          <w:szCs w:val="20"/>
          <w:highlight w:val="none"/>
        </w:rPr>
        <w:t xml:space="preserve">系统维护定期巡检：制定详细的系统巡检计划，定期检查服务器运行状态、数据备份完整性、网络稳定性等关键指标，提前发现并处理潜在风险，保障系统安全稳定运行。</w:t>
      </w:r>
      <w:r>
        <w:rPr>
          <w:rFonts w:ascii="宋体" w:hAnsi="宋体" w:eastAsia="Arial" w:cs="宋体"/>
          <w:b w:val="0"/>
          <w:bCs w:val="0"/>
          <w:color w:val="000000"/>
          <w:sz w:val="24"/>
          <w:szCs w:val="20"/>
          <w:highlight w:val="none"/>
        </w:rPr>
      </w:r>
      <w:r/>
    </w:p>
    <w:p>
      <w:pPr>
        <w:pStyle w:val="1253"/>
        <w:ind w:left="482"/>
        <w:jc w:val="left"/>
        <w:keepLines w:val="0"/>
        <w:keepNext w:val="0"/>
        <w:pageBreakBefore w:val="0"/>
        <w:spacing w:line="360" w:lineRule="auto"/>
        <w:widowControl/>
        <w:rPr>
          <w:rFonts w:hint="eastAsia" w:ascii="宋体" w:hAnsi="宋体" w:eastAsia="Arial" w:cs="宋体"/>
          <w:b w:val="0"/>
          <w:bCs w:val="0"/>
          <w:color w:val="000000"/>
          <w:sz w:val="24"/>
          <w:szCs w:val="20"/>
          <w:highlight w:val="none"/>
        </w:rPr>
        <w:outlineLvl w:val="3"/>
      </w:pPr>
      <w:r>
        <w:rPr>
          <w:rFonts w:hint="eastAsia" w:ascii="宋体" w:hAnsi="宋体" w:cs="宋体"/>
          <w:b w:val="0"/>
          <w:bCs w:val="0"/>
          <w:color w:val="000000"/>
          <w:sz w:val="24"/>
          <w:szCs w:val="20"/>
          <w:highlight w:val="none"/>
        </w:rPr>
        <w:t xml:space="preserve">3.</w:t>
      </w:r>
      <w:r>
        <w:rPr>
          <w:rFonts w:hint="eastAsia" w:ascii="宋体" w:hAnsi="宋体" w:eastAsia="Arial" w:cs="宋体"/>
          <w:b w:val="0"/>
          <w:bCs w:val="0"/>
          <w:color w:val="000000"/>
          <w:sz w:val="24"/>
          <w:szCs w:val="20"/>
          <w:highlight w:val="none"/>
        </w:rPr>
        <w:t xml:space="preserve">售后服务承诺和保证</w:t>
      </w:r>
      <w:r>
        <w:rPr>
          <w:rFonts w:hint="eastAsia" w:ascii="宋体" w:hAnsi="宋体" w:eastAsia="Arial" w:cs="宋体"/>
          <w:b w:val="0"/>
          <w:bCs w:val="0"/>
          <w:color w:val="000000"/>
          <w:sz w:val="24"/>
          <w:szCs w:val="20"/>
          <w:highlight w:val="none"/>
        </w:rPr>
      </w:r>
      <w:r/>
    </w:p>
    <w:p>
      <w:pPr>
        <w:pStyle w:val="1253"/>
        <w:ind w:firstLine="480"/>
        <w:jc w:val="left"/>
        <w:keepLines w:val="0"/>
        <w:keepNext w:val="0"/>
        <w:pageBreakBefore w:val="0"/>
        <w:spacing w:line="360" w:lineRule="auto"/>
        <w:widowControl/>
        <w:rPr>
          <w:rFonts w:hint="eastAsia" w:ascii="宋体" w:hAnsi="宋体" w:cs="宋体"/>
          <w:b w:val="0"/>
          <w:bCs w:val="0"/>
          <w:color w:val="000000"/>
          <w:sz w:val="24"/>
          <w:szCs w:val="20"/>
          <w:highlight w:val="none"/>
        </w:rPr>
        <w:outlineLvl w:val="3"/>
      </w:pPr>
      <w:r>
        <w:rPr>
          <w:rFonts w:hint="eastAsia" w:ascii="宋体" w:hAnsi="宋体" w:eastAsia="Arial" w:cs="宋体"/>
          <w:b w:val="0"/>
          <w:bCs w:val="0"/>
          <w:color w:val="000000"/>
          <w:sz w:val="24"/>
          <w:szCs w:val="20"/>
          <w:highlight w:val="none"/>
        </w:rPr>
        <w:t xml:space="preserve">针对可能出现的重大故障、安全事故等情况，制定完善的应急处置预案，明确应急响应流程、责任分工及恢复措施，定期组织演练，确保在突发状况下能迅速恢复服务</w:t>
      </w:r>
      <w:r>
        <w:rPr>
          <w:rFonts w:hint="eastAsia" w:ascii="宋体" w:hAnsi="宋体" w:cs="宋体"/>
          <w:b w:val="0"/>
          <w:bCs w:val="0"/>
          <w:color w:val="000000"/>
          <w:sz w:val="24"/>
          <w:szCs w:val="20"/>
          <w:highlight w:val="none"/>
        </w:rPr>
        <w:t xml:space="preserve">。</w:t>
      </w:r>
      <w:r>
        <w:rPr>
          <w:rFonts w:hint="eastAsia" w:ascii="宋体" w:hAnsi="宋体" w:cs="宋体"/>
          <w:b w:val="0"/>
          <w:bCs w:val="0"/>
          <w:color w:val="000000"/>
          <w:sz w:val="24"/>
          <w:szCs w:val="20"/>
          <w:highlight w:val="none"/>
        </w:rPr>
      </w:r>
      <w:r/>
    </w:p>
    <w:p>
      <w:pPr>
        <w:pStyle w:val="1253"/>
        <w:ind w:left="482"/>
        <w:jc w:val="left"/>
        <w:keepLines w:val="0"/>
        <w:keepNext w:val="0"/>
        <w:pageBreakBefore w:val="0"/>
        <w:spacing w:line="360" w:lineRule="auto"/>
        <w:widowControl/>
        <w:rPr>
          <w:rFonts w:hint="eastAsia" w:ascii="宋体" w:hAnsi="宋体" w:eastAsia="Arial" w:cs="宋体"/>
          <w:b w:val="0"/>
          <w:bCs w:val="0"/>
          <w:color w:val="000000"/>
          <w:sz w:val="24"/>
          <w:szCs w:val="20"/>
          <w:highlight w:val="none"/>
        </w:rPr>
        <w:outlineLvl w:val="3"/>
      </w:pPr>
      <w:r>
        <w:rPr>
          <w:rFonts w:hint="eastAsia" w:ascii="宋体" w:hAnsi="宋体" w:cs="宋体"/>
          <w:b w:val="0"/>
          <w:bCs w:val="0"/>
          <w:color w:val="000000"/>
          <w:sz w:val="24"/>
          <w:szCs w:val="20"/>
          <w:highlight w:val="none"/>
        </w:rPr>
        <w:t xml:space="preserve">4.</w:t>
      </w:r>
      <w:r>
        <w:rPr>
          <w:rFonts w:hint="eastAsia" w:ascii="宋体" w:hAnsi="宋体" w:eastAsia="Arial" w:cs="宋体"/>
          <w:b w:val="0"/>
          <w:bCs w:val="0"/>
          <w:color w:val="000000"/>
          <w:sz w:val="24"/>
          <w:szCs w:val="20"/>
          <w:highlight w:val="none"/>
        </w:rPr>
        <w:t xml:space="preserve">售后服务队伍</w:t>
      </w:r>
      <w:r>
        <w:rPr>
          <w:rFonts w:hint="eastAsia" w:ascii="宋体" w:hAnsi="宋体" w:eastAsia="Arial" w:cs="宋体"/>
          <w:b w:val="0"/>
          <w:bCs w:val="0"/>
          <w:color w:val="000000"/>
          <w:sz w:val="24"/>
          <w:szCs w:val="20"/>
          <w:highlight w:val="none"/>
        </w:rPr>
      </w:r>
      <w:r/>
    </w:p>
    <w:p>
      <w:pPr>
        <w:pStyle w:val="1253"/>
        <w:ind w:firstLine="482"/>
        <w:jc w:val="left"/>
        <w:keepLines w:val="0"/>
        <w:keepNext w:val="0"/>
        <w:pageBreakBefore w:val="0"/>
        <w:spacing w:line="360" w:lineRule="auto"/>
        <w:widowControl/>
        <w:rPr>
          <w:rFonts w:ascii="宋体" w:hAnsi="宋体" w:eastAsia="Arial" w:cs="宋体"/>
          <w:b w:val="0"/>
          <w:bCs w:val="0"/>
          <w:color w:val="000000"/>
          <w:sz w:val="24"/>
          <w:szCs w:val="20"/>
          <w:highlight w:val="none"/>
        </w:rPr>
      </w:pPr>
      <w:r>
        <w:rPr>
          <w:rFonts w:hint="eastAsia" w:ascii="宋体" w:hAnsi="宋体" w:eastAsia="Arial" w:cs="宋体"/>
          <w:b w:val="0"/>
          <w:bCs w:val="0"/>
          <w:color w:val="000000"/>
          <w:sz w:val="24"/>
          <w:szCs w:val="20"/>
          <w:highlight w:val="none"/>
        </w:rPr>
        <w:t xml:space="preserve">专业团队组建：打造一支由资深技术专家、</w:t>
      </w:r>
      <w:r>
        <w:rPr>
          <w:rFonts w:hint="eastAsia" w:ascii="宋体" w:hAnsi="宋体" w:cs="宋体"/>
          <w:b w:val="0"/>
          <w:bCs w:val="0"/>
          <w:color w:val="000000"/>
          <w:sz w:val="24"/>
          <w:szCs w:val="20"/>
          <w:highlight w:val="none"/>
        </w:rPr>
        <w:t xml:space="preserve">就业</w:t>
      </w:r>
      <w:r>
        <w:rPr>
          <w:rFonts w:hint="eastAsia" w:ascii="宋体" w:hAnsi="宋体" w:eastAsia="Arial" w:cs="宋体"/>
          <w:b w:val="0"/>
          <w:bCs w:val="0"/>
          <w:color w:val="000000"/>
          <w:sz w:val="24"/>
          <w:szCs w:val="20"/>
          <w:highlight w:val="none"/>
        </w:rPr>
        <w:t xml:space="preserve">行业顾问及客服专员组成的多元化售后服务团队，成员具备丰富的项目实施经验与专业知识背景，能够精准定位并解决问题。</w:t>
      </w:r>
      <w:r>
        <w:rPr>
          <w:rFonts w:ascii="宋体" w:hAnsi="宋体" w:eastAsia="Arial" w:cs="宋体"/>
          <w:b w:val="0"/>
          <w:bCs w:val="0"/>
          <w:color w:val="000000"/>
          <w:sz w:val="24"/>
          <w:szCs w:val="20"/>
          <w:highlight w:val="none"/>
        </w:rPr>
      </w:r>
      <w:r/>
    </w:p>
    <w:p>
      <w:pPr>
        <w:pStyle w:val="1253"/>
        <w:ind w:firstLine="482"/>
        <w:jc w:val="left"/>
        <w:keepLines w:val="0"/>
        <w:keepNext w:val="0"/>
        <w:pageBreakBefore w:val="0"/>
        <w:spacing w:line="360" w:lineRule="auto"/>
        <w:widowControl/>
        <w:rPr>
          <w:rFonts w:ascii="宋体" w:hAnsi="宋体" w:eastAsia="Arial" w:cs="宋体"/>
          <w:b/>
          <w:bCs/>
          <w:color w:val="000000"/>
          <w:sz w:val="24"/>
          <w:szCs w:val="20"/>
          <w:highlight w:val="none"/>
        </w:rPr>
        <w:outlineLvl w:val="1"/>
      </w:pPr>
      <w:r>
        <w:rPr>
          <w:rFonts w:hint="eastAsia" w:ascii="宋体" w:hAnsi="宋体" w:cs="宋体"/>
          <w:b/>
          <w:bCs/>
          <w:color w:val="000000"/>
          <w:sz w:val="24"/>
          <w:szCs w:val="20"/>
          <w:highlight w:val="none"/>
          <w:lang w:eastAsia="zh-CN"/>
        </w:rPr>
        <w:t xml:space="preserve">四</w:t>
      </w:r>
      <w:r>
        <w:rPr>
          <w:rFonts w:hint="eastAsia" w:ascii="宋体" w:hAnsi="宋体" w:cs="宋体"/>
          <w:b/>
          <w:bCs/>
          <w:color w:val="000000"/>
          <w:sz w:val="24"/>
          <w:szCs w:val="20"/>
          <w:highlight w:val="none"/>
        </w:rPr>
        <w:t xml:space="preserve">、</w:t>
      </w:r>
      <w:r>
        <w:rPr>
          <w:rFonts w:hint="eastAsia" w:ascii="宋体" w:hAnsi="宋体" w:eastAsia="Arial" w:cs="宋体"/>
          <w:b/>
          <w:bCs/>
          <w:color w:val="000000"/>
          <w:sz w:val="24"/>
          <w:szCs w:val="20"/>
          <w:highlight w:val="none"/>
        </w:rPr>
        <w:t xml:space="preserve">团队能力</w:t>
      </w:r>
      <w:r>
        <w:rPr>
          <w:rFonts w:ascii="宋体" w:hAnsi="宋体" w:eastAsia="Arial" w:cs="宋体"/>
          <w:b/>
          <w:bCs/>
          <w:color w:val="000000"/>
          <w:sz w:val="24"/>
          <w:szCs w:val="20"/>
          <w:highlight w:val="none"/>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为保证项目顺利高质量实施，投标人投入本项项目团队成员人数不少于3人，其中含项目负责人1名、项目团队成员</w:t>
      </w:r>
      <w:r>
        <w:rPr>
          <w:rFonts w:hint="eastAsia" w:ascii="宋体" w:hAnsi="宋体" w:cs="宋体"/>
          <w:bCs/>
          <w:color w:val="000000"/>
          <w:sz w:val="24"/>
          <w:highlight w:val="none"/>
          <w:lang w:bidi="ar"/>
        </w:rPr>
        <w:t xml:space="preserve">不少于</w:t>
      </w:r>
      <w:r/>
      <w:r>
        <w:rPr>
          <w:rFonts w:ascii="SimSun" w:hAnsi="SimSun" w:eastAsia="SimSun" w:cs="SimSun"/>
          <w:color w:val="000000"/>
          <w:sz w:val="24"/>
        </w:rPr>
        <w:t xml:space="preserve">2名：</w:t>
      </w:r>
      <w:r>
        <w:rPr>
          <w:sz w:val="21"/>
        </w:rPr>
      </w:r>
      <w:r/>
    </w:p>
    <w:p>
      <w:pPr>
        <w:pStyle w:val="1253"/>
        <w:ind w:firstLine="482"/>
        <w:jc w:val="left"/>
        <w:keepLines w:val="0"/>
        <w:keepNext w:val="0"/>
        <w:pageBreakBefore w:val="0"/>
        <w:spacing w:line="360" w:lineRule="auto"/>
        <w:widowControl/>
        <w:rPr>
          <w:rFonts w:ascii="宋体" w:hAnsi="宋体" w:eastAsia="Arial" w:cs="宋体"/>
          <w:bCs/>
          <w:color w:val="000000"/>
          <w:sz w:val="24"/>
          <w:szCs w:val="20"/>
          <w:highlight w:val="none"/>
        </w:rPr>
      </w:pPr>
      <w:r>
        <w:rPr>
          <w:rFonts w:hint="eastAsia" w:ascii="宋体" w:hAnsi="宋体" w:cs="宋体"/>
          <w:bCs/>
          <w:color w:val="000000"/>
          <w:sz w:val="24"/>
          <w:szCs w:val="20"/>
          <w:highlight w:val="none"/>
        </w:rPr>
        <w:t xml:space="preserve">（1）</w:t>
      </w:r>
      <w:r>
        <w:rPr>
          <w:rFonts w:hint="eastAsia" w:ascii="宋体" w:hAnsi="宋体" w:eastAsia="Arial" w:cs="宋体"/>
          <w:bCs/>
          <w:color w:val="000000"/>
          <w:sz w:val="24"/>
          <w:szCs w:val="20"/>
          <w:highlight w:val="none"/>
        </w:rPr>
        <w:t xml:space="preserve">项目负责人具有以下证书的优先：</w:t>
      </w:r>
      <w:r>
        <w:rPr>
          <w:rFonts w:hint="eastAsia" w:ascii="宋体" w:hAnsi="宋体" w:cs="宋体"/>
          <w:color w:val="000000"/>
          <w:sz w:val="24"/>
          <w:highlight w:val="none"/>
        </w:rPr>
        <w:t xml:space="preserve">信息系统项目管理师证书、</w:t>
      </w:r>
      <w:r>
        <w:rPr>
          <w:rFonts w:ascii="SimSun" w:hAnsi="SimSun" w:eastAsia="SimSun" w:cs="SimSun"/>
          <w:color w:val="000000"/>
          <w:sz w:val="24"/>
        </w:rPr>
        <w:t xml:space="preserve">高级工程师证书</w:t>
      </w:r>
      <w:r>
        <w:rPr>
          <w:rFonts w:hint="eastAsia" w:ascii="宋体" w:hAnsi="宋体" w:eastAsia="Arial" w:cs="宋体"/>
          <w:bCs/>
          <w:color w:val="000000"/>
          <w:sz w:val="24"/>
          <w:szCs w:val="20"/>
          <w:highlight w:val="none"/>
        </w:rPr>
        <w:t xml:space="preserve">。</w:t>
      </w:r>
      <w:r>
        <w:rPr>
          <w:rFonts w:ascii="宋体" w:hAnsi="宋体" w:eastAsia="Arial" w:cs="宋体"/>
          <w:bCs/>
          <w:color w:val="000000"/>
          <w:sz w:val="24"/>
          <w:szCs w:val="20"/>
          <w:highlight w:val="none"/>
        </w:rPr>
      </w:r>
      <w:r/>
    </w:p>
    <w:p>
      <w:pPr>
        <w:pStyle w:val="1253"/>
        <w:ind w:firstLine="482"/>
        <w:jc w:val="left"/>
        <w:keepLines w:val="0"/>
        <w:keepNext w:val="0"/>
        <w:pageBreakBefore w:val="0"/>
        <w:spacing w:line="360" w:lineRule="auto"/>
        <w:widowControl/>
        <w:rPr>
          <w:rFonts w:hint="eastAsia" w:ascii="宋体" w:hAnsi="宋体" w:eastAsia="Arial" w:cs="宋体"/>
          <w:color w:val="000000"/>
          <w:sz w:val="24"/>
          <w:szCs w:val="24"/>
          <w:highlight w:val="none"/>
        </w:rPr>
      </w:pPr>
      <w:r>
        <w:rPr>
          <w:rFonts w:hint="eastAsia" w:ascii="宋体" w:hAnsi="宋体" w:cs="宋体"/>
          <w:bCs/>
          <w:color w:val="000000"/>
          <w:sz w:val="24"/>
          <w:szCs w:val="20"/>
          <w:highlight w:val="none"/>
        </w:rPr>
        <w:t xml:space="preserve">（2）</w:t>
      </w:r>
      <w:r>
        <w:rPr>
          <w:rFonts w:hint="eastAsia" w:ascii="宋体" w:hAnsi="宋体" w:cs="宋体"/>
          <w:color w:val="000000"/>
          <w:sz w:val="24"/>
          <w:highlight w:val="none"/>
        </w:rPr>
        <w:t xml:space="preserve">项目团队成员（除项目负责人外）</w:t>
      </w:r>
      <w:r>
        <w:rPr>
          <w:rFonts w:hint="eastAsia" w:ascii="宋体" w:hAnsi="宋体" w:eastAsia="Arial" w:cs="宋体"/>
          <w:bCs/>
          <w:color w:val="000000"/>
          <w:sz w:val="24"/>
          <w:szCs w:val="20"/>
          <w:highlight w:val="none"/>
        </w:rPr>
        <w:t xml:space="preserve">具有以下证书的优先：</w:t>
      </w:r>
      <w:r>
        <w:rPr>
          <w:rFonts w:ascii="SimSun" w:hAnsi="SimSun" w:eastAsia="SimSun" w:cs="SimSun"/>
          <w:color w:val="000000"/>
          <w:sz w:val="24"/>
        </w:rPr>
        <w:t xml:space="preserve">每有1人具有系统集成项目管理工程师证书或系统架构设计师证书。</w:t>
      </w:r>
      <w:r/>
    </w:p>
    <w:p>
      <w:pPr>
        <w:pStyle w:val="1253"/>
        <w:ind w:firstLine="482"/>
        <w:jc w:val="left"/>
        <w:keepLines w:val="0"/>
        <w:keepNext w:val="0"/>
        <w:pageBreakBefore w:val="0"/>
        <w:spacing w:line="360" w:lineRule="auto"/>
        <w:widowControl/>
        <w:rPr>
          <w:rFonts w:ascii="宋体" w:hAnsi="宋体" w:eastAsia="Arial" w:cs="宋体"/>
          <w:b/>
          <w:bCs/>
          <w:color w:val="000000"/>
          <w:sz w:val="24"/>
          <w:szCs w:val="20"/>
          <w:highlight w:val="none"/>
        </w:rPr>
        <w:outlineLvl w:val="1"/>
      </w:pPr>
      <w:r>
        <w:rPr>
          <w:rFonts w:hint="eastAsia" w:ascii="宋体" w:hAnsi="宋体" w:cs="宋体"/>
          <w:b/>
          <w:bCs/>
          <w:color w:val="000000"/>
          <w:sz w:val="24"/>
          <w:szCs w:val="20"/>
          <w:highlight w:val="none"/>
          <w:lang w:eastAsia="zh-CN"/>
        </w:rPr>
        <w:t xml:space="preserve">五</w:t>
      </w:r>
      <w:r>
        <w:rPr>
          <w:rFonts w:hint="eastAsia" w:ascii="宋体" w:hAnsi="宋体" w:cs="宋体"/>
          <w:b/>
          <w:bCs/>
          <w:color w:val="000000"/>
          <w:sz w:val="24"/>
          <w:szCs w:val="20"/>
          <w:highlight w:val="none"/>
        </w:rPr>
        <w:t xml:space="preserve">、综合</w:t>
      </w:r>
      <w:r>
        <w:rPr>
          <w:rFonts w:hint="eastAsia" w:ascii="宋体" w:hAnsi="宋体" w:eastAsia="Arial" w:cs="宋体"/>
          <w:b/>
          <w:bCs/>
          <w:color w:val="000000"/>
          <w:sz w:val="24"/>
          <w:szCs w:val="20"/>
          <w:highlight w:val="none"/>
        </w:rPr>
        <w:t xml:space="preserve">实力</w:t>
      </w:r>
      <w:r>
        <w:rPr>
          <w:rFonts w:ascii="宋体" w:hAnsi="宋体" w:eastAsia="Arial" w:cs="宋体"/>
          <w:b/>
          <w:bCs/>
          <w:color w:val="000000"/>
          <w:sz w:val="24"/>
          <w:szCs w:val="20"/>
          <w:highlight w:val="none"/>
        </w:rPr>
      </w:r>
      <w:r/>
    </w:p>
    <w:p>
      <w:pPr>
        <w:pStyle w:val="1253"/>
        <w:ind w:firstLine="482"/>
        <w:jc w:val="left"/>
        <w:keepLines w:val="0"/>
        <w:keepNext w:val="0"/>
        <w:pageBreakBefore w:val="0"/>
        <w:spacing w:line="360" w:lineRule="auto"/>
        <w:widowControl/>
        <w:rPr>
          <w:rFonts w:hint="eastAsia" w:ascii="宋体" w:hAnsi="宋体" w:eastAsia="Arial" w:cs="宋体"/>
          <w:color w:val="000000"/>
          <w:sz w:val="24"/>
          <w:szCs w:val="20"/>
          <w:highlight w:val="none"/>
        </w:rPr>
      </w:pP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lang w:val="en-US" w:eastAsia="zh-CN"/>
        </w:rPr>
        <w:t xml:space="preserve">1）</w:t>
      </w:r>
      <w:r>
        <w:rPr>
          <w:rFonts w:hint="eastAsia" w:ascii="宋体" w:hAnsi="宋体" w:eastAsia="Arial" w:cs="宋体"/>
          <w:color w:val="000000"/>
          <w:sz w:val="24"/>
          <w:szCs w:val="20"/>
          <w:highlight w:val="none"/>
        </w:rPr>
        <w:t xml:space="preserve">为了择优选择中标单位，体现企业实力，投标人具备有效的</w:t>
      </w:r>
      <w:r>
        <w:rPr>
          <w:rFonts w:hint="eastAsia" w:ascii="宋体" w:hAnsi="宋体" w:cs="宋体"/>
          <w:color w:val="000000"/>
          <w:sz w:val="24"/>
          <w:highlight w:val="none"/>
        </w:rPr>
        <w:t xml:space="preserve">质量管理体系认证证书、信息安全管理体系认证证书、信息技术服务体系认证证书</w:t>
      </w:r>
      <w:r>
        <w:rPr>
          <w:rFonts w:hint="eastAsia" w:ascii="宋体" w:hAnsi="宋体" w:eastAsia="Arial" w:cs="宋体"/>
          <w:color w:val="000000"/>
          <w:sz w:val="24"/>
          <w:szCs w:val="20"/>
          <w:highlight w:val="none"/>
        </w:rPr>
        <w:t xml:space="preserve">的优先，有效的是指开标当日有效的证书。</w:t>
      </w:r>
      <w:r>
        <w:rPr>
          <w:rFonts w:hint="eastAsia" w:ascii="宋体" w:hAnsi="宋体" w:eastAsia="Arial" w:cs="宋体"/>
          <w:color w:val="000000"/>
          <w:sz w:val="24"/>
          <w:szCs w:val="20"/>
          <w:highlight w:val="none"/>
        </w:rPr>
      </w:r>
      <w:r/>
    </w:p>
    <w:p>
      <w:pPr>
        <w:pStyle w:val="1253"/>
        <w:ind w:firstLine="482"/>
        <w:jc w:val="left"/>
        <w:keepLines w:val="0"/>
        <w:keepNext w:val="0"/>
        <w:pageBreakBefore w:val="0"/>
        <w:spacing w:line="360" w:lineRule="auto"/>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lang w:val="en-US" w:eastAsia="zh-CN"/>
        </w:rPr>
        <w:t xml:space="preserve">2）</w:t>
      </w:r>
      <w:r>
        <w:rPr>
          <w:rFonts w:hint="eastAsia" w:ascii="宋体" w:hAnsi="宋体" w:cs="宋体"/>
          <w:bCs/>
          <w:color w:val="000000"/>
          <w:sz w:val="24"/>
          <w:highlight w:val="none"/>
        </w:rPr>
        <w:t xml:space="preserve">为保证视频系统稳定可靠，所投</w:t>
      </w:r>
      <w:r>
        <w:rPr>
          <w:rFonts w:hint="eastAsia" w:ascii="宋体" w:hAnsi="宋体" w:cs="宋体"/>
          <w:bCs/>
          <w:color w:val="000000"/>
          <w:sz w:val="24"/>
          <w:highlight w:val="none"/>
          <w:lang w:val="en-US" w:eastAsia="zh-CN"/>
        </w:rPr>
        <w:t xml:space="preserve">的安全视频平台</w:t>
      </w:r>
      <w:r>
        <w:rPr>
          <w:rFonts w:hint="eastAsia" w:ascii="宋体" w:hAnsi="宋体" w:cs="宋体"/>
          <w:bCs/>
          <w:color w:val="000000"/>
          <w:sz w:val="24"/>
          <w:highlight w:val="none"/>
        </w:rPr>
        <w:t xml:space="preserve">厂</w:t>
      </w:r>
      <w:r>
        <w:rPr>
          <w:rFonts w:hint="eastAsia" w:ascii="宋体" w:hAnsi="宋体" w:cs="宋体"/>
          <w:bCs/>
          <w:color w:val="000000"/>
          <w:sz w:val="24"/>
          <w:highlight w:val="none"/>
          <w:lang w:val="en-US" w:eastAsia="zh-CN"/>
        </w:rPr>
        <w:t xml:space="preserve">商</w:t>
      </w:r>
      <w:r>
        <w:rPr>
          <w:rFonts w:hint="eastAsia" w:ascii="宋体" w:hAnsi="宋体" w:eastAsia="宋体" w:cs="宋体"/>
          <w:bCs/>
          <w:color w:val="000000"/>
          <w:sz w:val="24"/>
          <w:highlight w:val="none"/>
          <w:lang w:val="en-US" w:eastAsia="zh-CN"/>
        </w:rPr>
        <w:t xml:space="preserve">需</w:t>
      </w:r>
      <w:r>
        <w:rPr>
          <w:rFonts w:hint="eastAsia" w:ascii="宋体" w:hAnsi="宋体" w:eastAsia="宋体" w:cs="宋体"/>
          <w:bCs/>
          <w:color w:val="000000"/>
          <w:sz w:val="24"/>
          <w:highlight w:val="none"/>
        </w:rPr>
        <w:t xml:space="preserve">具</w:t>
      </w:r>
      <w:r>
        <w:rPr>
          <w:rFonts w:hint="eastAsia" w:ascii="宋体" w:hAnsi="宋体" w:cs="宋体"/>
          <w:bCs/>
          <w:color w:val="000000"/>
          <w:sz w:val="24"/>
          <w:highlight w:val="none"/>
        </w:rPr>
        <w:t xml:space="preserve">有视频监控系统相关的软件著作权</w:t>
      </w:r>
      <w:r>
        <w:rPr>
          <w:rFonts w:hint="eastAsia" w:ascii="宋体" w:hAnsi="宋体" w:eastAsia="Arial" w:cs="宋体"/>
          <w:color w:val="000000"/>
          <w:sz w:val="24"/>
          <w:szCs w:val="20"/>
          <w:highlight w:val="none"/>
        </w:rPr>
        <w:t xml:space="preserve">的优先</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lang w:val="en-US" w:eastAsia="zh-CN"/>
        </w:rPr>
      </w:r>
      <w:r/>
    </w:p>
    <w:p>
      <w:pPr>
        <w:pStyle w:val="1253"/>
        <w:ind w:firstLine="482"/>
        <w:jc w:val="left"/>
        <w:keepLines w:val="0"/>
        <w:keepNext w:val="0"/>
        <w:pageBreakBefore w:val="0"/>
        <w:spacing w:line="360" w:lineRule="auto"/>
        <w:widowControl/>
        <w:rPr>
          <w:rFonts w:ascii="宋体" w:hAnsi="宋体" w:eastAsia="Arial" w:cs="宋体"/>
          <w:b/>
          <w:bCs/>
          <w:color w:val="000000"/>
          <w:sz w:val="24"/>
          <w:szCs w:val="20"/>
          <w:highlight w:val="none"/>
        </w:rPr>
        <w:outlineLvl w:val="1"/>
      </w:pPr>
      <w:r>
        <w:rPr>
          <w:rFonts w:hint="eastAsia" w:ascii="宋体" w:hAnsi="宋体" w:cs="宋体"/>
          <w:b/>
          <w:bCs/>
          <w:color w:val="000000"/>
          <w:sz w:val="24"/>
          <w:szCs w:val="20"/>
          <w:highlight w:val="none"/>
          <w:lang w:eastAsia="zh-CN"/>
        </w:rPr>
        <w:t xml:space="preserve">六</w:t>
      </w:r>
      <w:r>
        <w:rPr>
          <w:rFonts w:hint="eastAsia" w:ascii="宋体" w:hAnsi="宋体" w:cs="宋体"/>
          <w:b/>
          <w:bCs/>
          <w:color w:val="000000"/>
          <w:sz w:val="24"/>
          <w:szCs w:val="20"/>
          <w:highlight w:val="none"/>
        </w:rPr>
        <w:t xml:space="preserve">、</w:t>
      </w:r>
      <w:r>
        <w:rPr>
          <w:rFonts w:hint="eastAsia" w:ascii="宋体" w:hAnsi="宋体" w:eastAsia="Arial" w:cs="宋体"/>
          <w:b/>
          <w:bCs/>
          <w:color w:val="000000"/>
          <w:sz w:val="24"/>
          <w:szCs w:val="20"/>
          <w:highlight w:val="none"/>
        </w:rPr>
        <w:t xml:space="preserve">业绩</w:t>
      </w:r>
      <w:r>
        <w:rPr>
          <w:rFonts w:ascii="宋体" w:hAnsi="宋体" w:eastAsia="Arial" w:cs="宋体"/>
          <w:b/>
          <w:bCs/>
          <w:color w:val="000000"/>
          <w:sz w:val="24"/>
          <w:szCs w:val="20"/>
          <w:highlight w:val="none"/>
        </w:rPr>
      </w:r>
      <w:r/>
    </w:p>
    <w:p>
      <w:pPr>
        <w:pStyle w:val="1253"/>
        <w:ind w:firstLine="482"/>
        <w:jc w:val="left"/>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为了确保项目的顺利实施，投标人需具有类似项目的相关承接经验，投标人自2022年1月1日以来（以合同签订时间为准）承担过类似项目（</w:t>
      </w:r>
      <w:r>
        <w:rPr>
          <w:rFonts w:hint="eastAsia" w:ascii="宋体" w:hAnsi="宋体" w:cs="宋体"/>
          <w:bCs/>
          <w:color w:val="000000"/>
          <w:sz w:val="24"/>
          <w:highlight w:val="none"/>
          <w:lang w:bidi="ar"/>
        </w:rPr>
        <w:t xml:space="preserve">类似项目是指视频监控系统</w:t>
      </w:r>
      <w:r>
        <w:rPr>
          <w:rFonts w:hint="eastAsia" w:ascii="宋体" w:hAnsi="宋体" w:cs="宋体"/>
          <w:bCs/>
          <w:color w:val="000000"/>
          <w:sz w:val="24"/>
          <w:highlight w:val="none"/>
          <w:lang w:val="en-US" w:eastAsia="zh-CN" w:bidi="ar"/>
        </w:rPr>
        <w:t xml:space="preserve">建设、</w:t>
      </w:r>
      <w:r>
        <w:rPr>
          <w:rFonts w:hint="eastAsia" w:ascii="宋体" w:hAnsi="宋体" w:eastAsia="宋体" w:cs="宋体"/>
          <w:bCs/>
          <w:color w:val="000000"/>
          <w:sz w:val="24"/>
          <w:highlight w:val="none"/>
          <w:lang w:val="en-US" w:eastAsia="zh-CN" w:bidi="ar"/>
        </w:rPr>
        <w:t xml:space="preserve">部署或开发类项目</w:t>
      </w:r>
      <w:r>
        <w:rPr>
          <w:rFonts w:hint="eastAsia" w:ascii="宋体" w:hAnsi="宋体" w:cs="宋体"/>
          <w:color w:val="000000"/>
          <w:sz w:val="24"/>
          <w:highlight w:val="none"/>
        </w:rPr>
        <w:t xml:space="preserve">）提供相关案例合同的优先。</w:t>
      </w:r>
      <w:r>
        <w:rPr>
          <w:rFonts w:hint="eastAsia" w:ascii="宋体" w:hAnsi="宋体" w:cs="宋体"/>
          <w:color w:val="000000"/>
          <w:sz w:val="24"/>
          <w:highlight w:val="none"/>
        </w:rPr>
      </w:r>
      <w:r/>
    </w:p>
    <w:p>
      <w:pPr>
        <w:pStyle w:val="1270"/>
        <w:ind w:firstLine="482"/>
        <w:jc w:val="both"/>
        <w:keepLines w:val="0"/>
        <w:keepNext w:val="0"/>
        <w:pageBreakBefore w:val="0"/>
        <w:spacing w:beforeAutospacing="0" w:afterAutospacing="0" w:line="360" w:lineRule="auto"/>
        <w:rPr>
          <w:rFonts w:hint="eastAsia" w:ascii="宋体" w:hAnsi="宋体" w:cs="宋体"/>
          <w:b/>
          <w:bCs/>
          <w:color w:val="000000"/>
          <w:highlight w:val="none"/>
        </w:rPr>
      </w:pPr>
      <w:r>
        <w:rPr>
          <w:rFonts w:hint="eastAsia" w:ascii="宋体" w:hAnsi="宋体" w:cs="宋体"/>
          <w:b/>
          <w:bCs/>
          <w:color w:val="000000"/>
          <w:highlight w:val="none"/>
          <w:lang w:eastAsia="zh-CN"/>
        </w:rPr>
        <w:t xml:space="preserve">七</w:t>
      </w:r>
      <w:r>
        <w:rPr>
          <w:rFonts w:hint="eastAsia" w:ascii="宋体" w:hAnsi="宋体" w:cs="宋体"/>
          <w:b/>
          <w:bCs/>
          <w:color w:val="000000"/>
          <w:highlight w:val="none"/>
        </w:rPr>
        <w:t xml:space="preserve">、采购标的对应的中小企业划分标准所属行业一览表</w:t>
      </w:r>
      <w:r>
        <w:rPr>
          <w:rFonts w:hint="eastAsia" w:ascii="宋体" w:hAnsi="宋体" w:cs="宋体"/>
          <w:b/>
          <w:bCs/>
          <w:color w:val="000000"/>
          <w:highlight w:val="none"/>
        </w:rPr>
      </w:r>
      <w:r/>
    </w:p>
    <w:tbl>
      <w:tblPr>
        <w:tblW w:w="8357"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1014"/>
        <w:gridCol w:w="3372"/>
        <w:gridCol w:w="3971"/>
      </w:tblGrid>
      <w:tr>
        <w:trPr>
          <w:tblCellSpacing w:w="0" w:type="dxa"/>
          <w:trHeight w:val="755"/>
        </w:trPr>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1270"/>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序号</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72" w:type="dxa"/>
            <w:vAlign w:val="center"/>
            <w:textDirection w:val="lrTb"/>
            <w:noWrap w:val="false"/>
          </w:tcPr>
          <w:p>
            <w:pPr>
              <w:pStyle w:val="1270"/>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采购标的</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971" w:type="dxa"/>
            <w:vAlign w:val="center"/>
            <w:textDirection w:val="lrTb"/>
            <w:noWrap w:val="false"/>
          </w:tcPr>
          <w:p>
            <w:pPr>
              <w:pStyle w:val="1270"/>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对应中小企业划分标准所属行业</w:t>
            </w:r>
            <w:r>
              <w:rPr>
                <w:rFonts w:hint="eastAsia" w:ascii="宋体" w:hAnsi="宋体" w:cs="宋体"/>
                <w:color w:val="000000"/>
                <w:highlight w:val="none"/>
              </w:rPr>
            </w:r>
            <w:r/>
          </w:p>
        </w:tc>
      </w:tr>
      <w:tr>
        <w:trPr>
          <w:tblCellSpacing w:w="0" w:type="dxa"/>
          <w:trHeight w:val="954"/>
        </w:trPr>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1270"/>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72" w:type="dxa"/>
            <w:vAlign w:val="center"/>
            <w:textDirection w:val="lrTb"/>
            <w:noWrap w:val="false"/>
          </w:tcPr>
          <w:p>
            <w:pPr>
              <w:pStyle w:val="1270"/>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盐城市公安局大数据支队视频监控安全共享平台建设项目</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971" w:type="dxa"/>
            <w:vAlign w:val="center"/>
            <w:textDirection w:val="lrTb"/>
            <w:noWrap w:val="false"/>
          </w:tcPr>
          <w:p>
            <w:pPr>
              <w:pStyle w:val="1270"/>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软件和信息技术服务业</w:t>
            </w:r>
            <w:r>
              <w:rPr>
                <w:rFonts w:hint="eastAsia" w:ascii="宋体" w:hAnsi="宋体" w:cs="宋体"/>
                <w:color w:val="000000"/>
                <w:highlight w:val="none"/>
              </w:rPr>
            </w:r>
            <w:r/>
          </w:p>
        </w:tc>
      </w:tr>
    </w:tbl>
    <w:p>
      <w:pPr>
        <w:pStyle w:val="1270"/>
        <w:ind w:firstLine="480"/>
        <w:jc w:val="both"/>
        <w:spacing w:beforeAutospacing="0" w:afterAutospacing="0" w:line="0" w:lineRule="atLeast"/>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1270"/>
        <w:ind w:firstLine="480"/>
        <w:jc w:val="both"/>
        <w:spacing w:beforeAutospacing="0" w:afterAutospacing="0" w:line="0" w:lineRule="atLeast"/>
        <w:rPr>
          <w:rFonts w:hint="eastAsia" w:ascii="宋体" w:hAnsi="宋体" w:cs="宋体"/>
          <w:color w:val="000000"/>
          <w:highlight w:val="none"/>
        </w:rPr>
      </w:pPr>
      <w:r>
        <w:rPr>
          <w:rFonts w:hint="eastAsia" w:ascii="宋体" w:hAnsi="宋体" w:cs="宋体"/>
          <w:color w:val="000000"/>
          <w:highlight w:val="none"/>
        </w:rPr>
      </w:r>
      <w:r/>
    </w:p>
    <w:p>
      <w:pPr>
        <w:pStyle w:val="1270"/>
        <w:ind w:firstLine="480"/>
        <w:jc w:val="both"/>
        <w:spacing w:beforeAutospacing="0" w:afterAutospacing="0" w:line="0" w:lineRule="atLeast"/>
        <w:rPr>
          <w:rFonts w:hint="eastAsia" w:ascii="宋体" w:hAnsi="宋体" w:cs="宋体"/>
          <w:color w:val="000000"/>
          <w:highlight w:val="none"/>
        </w:rPr>
      </w:pPr>
      <w:r>
        <w:rPr>
          <w:rFonts w:hint="eastAsia" w:ascii="宋体" w:hAnsi="宋体" w:cs="宋体"/>
          <w:color w:val="000000"/>
          <w:highlight w:val="none"/>
        </w:rPr>
      </w:r>
      <w:r/>
    </w:p>
    <w:p>
      <w:pPr>
        <w:pStyle w:val="1270"/>
        <w:ind w:firstLine="480"/>
        <w:jc w:val="both"/>
        <w:spacing w:beforeAutospacing="0" w:afterAutospacing="0" w:line="0" w:lineRule="atLeast"/>
        <w:rPr>
          <w:rFonts w:hint="eastAsia" w:ascii="宋体" w:hAnsi="宋体" w:cs="宋体"/>
          <w:color w:val="000000"/>
          <w:highlight w:val="none"/>
        </w:rPr>
      </w:pPr>
      <w:r>
        <w:rPr>
          <w:rFonts w:hint="eastAsia" w:ascii="宋体" w:hAnsi="宋体" w:cs="宋体"/>
          <w:color w:val="000000"/>
          <w:highlight w:val="none"/>
        </w:rPr>
      </w:r>
      <w:r/>
    </w:p>
    <w:p>
      <w:pPr>
        <w:pStyle w:val="1270"/>
        <w:ind w:firstLine="480"/>
        <w:jc w:val="both"/>
        <w:spacing w:beforeAutospacing="0" w:afterAutospacing="0" w:line="0" w:lineRule="atLeast"/>
        <w:rPr>
          <w:rFonts w:hint="eastAsia" w:ascii="宋体" w:hAnsi="宋体" w:cs="宋体"/>
          <w:color w:val="000000"/>
          <w:highlight w:val="none"/>
        </w:rPr>
      </w:pPr>
      <w:r>
        <w:rPr>
          <w:rFonts w:hint="eastAsia" w:ascii="宋体" w:hAnsi="宋体" w:cs="宋体"/>
          <w:color w:val="000000"/>
          <w:highlight w:val="none"/>
        </w:rPr>
      </w:r>
      <w:r>
        <w:rPr>
          <w:rFonts w:hint="eastAsia" w:ascii="宋体" w:hAnsi="宋体" w:cs="宋体"/>
          <w:color w:val="000000"/>
          <w:highlight w:val="none"/>
        </w:rPr>
      </w:r>
      <w:r/>
    </w:p>
    <w:p>
      <w:pPr>
        <w:pStyle w:val="1270"/>
        <w:ind w:firstLine="480"/>
        <w:jc w:val="both"/>
        <w:spacing w:beforeAutospacing="0" w:afterAutospacing="0" w:line="0" w:lineRule="atLeast"/>
        <w:rPr>
          <w:rFonts w:hint="eastAsia" w:ascii="宋体" w:hAnsi="宋体" w:cs="宋体"/>
          <w:color w:val="000000"/>
          <w:highlight w:val="none"/>
        </w:rPr>
      </w:pPr>
      <w:r>
        <w:rPr>
          <w:rFonts w:hint="eastAsia" w:ascii="宋体" w:hAnsi="宋体" w:cs="宋体"/>
          <w:color w:val="000000"/>
          <w:highlight w:val="none"/>
        </w:rPr>
      </w:r>
      <w:r/>
    </w:p>
    <w:p>
      <w:pPr>
        <w:pStyle w:val="1270"/>
        <w:ind w:firstLine="0"/>
        <w:jc w:val="both"/>
        <w:spacing w:beforeAutospacing="0" w:afterAutospacing="0" w:line="0" w:lineRule="atLeast"/>
        <w:rPr>
          <w:rFonts w:hint="eastAsia" w:ascii="宋体" w:hAnsi="宋体" w:cs="宋体"/>
          <w:color w:val="000000"/>
          <w:highlight w:val="none"/>
        </w:rPr>
      </w:pPr>
      <w:r>
        <w:rPr>
          <w:rFonts w:hint="eastAsia" w:ascii="宋体" w:hAnsi="宋体" w:cs="宋体"/>
          <w:color w:val="000000"/>
          <w:highlight w:val="none"/>
        </w:rPr>
      </w:r>
      <w:r/>
    </w:p>
    <w:p>
      <w:pPr>
        <w:pStyle w:val="1270"/>
        <w:jc w:val="both"/>
        <w:spacing w:beforeAutospacing="0" w:afterAutospacing="0"/>
        <w:rPr>
          <w:rFonts w:hint="eastAsia" w:ascii="宋体" w:hAnsi="宋体" w:cs="宋体"/>
          <w:color w:val="000000"/>
          <w:highlight w:val="none"/>
        </w:rPr>
      </w:pPr>
      <w:r/>
      <w:bookmarkStart w:id="174" w:name="_Toc120614281"/>
      <w:r>
        <w:rPr>
          <w:rFonts w:hint="eastAsia" w:ascii="宋体" w:hAnsi="宋体" w:cs="宋体"/>
          <w:color w:val="000000"/>
          <w:highlight w:val="none"/>
        </w:rPr>
      </w:r>
      <w:r/>
    </w:p>
    <w:p>
      <w:pPr>
        <w:pStyle w:val="1253"/>
        <w:jc w:val="center"/>
        <w:rPr>
          <w:color w:val="000000"/>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rPr>
          <w:color w:val="000000"/>
          <w:highlight w:val="none"/>
        </w:rPr>
      </w:r>
      <w:r/>
    </w:p>
    <w:p>
      <w:pPr>
        <w:pStyle w:val="1270"/>
        <w:jc w:val="both"/>
        <w:spacing w:beforeAutospacing="0" w:afterAutospacing="0"/>
        <w:rPr>
          <w:color w:val="000000"/>
          <w:highlight w:val="none"/>
        </w:rPr>
      </w:pPr>
      <w:r>
        <w:rPr>
          <w:color w:val="000000"/>
          <w:highlight w:val="none"/>
        </w:rPr>
        <w:t xml:space="preserve"> </w:t>
      </w:r>
      <w:r>
        <w:rPr>
          <w:color w:val="000000"/>
          <w:highlight w:val="none"/>
        </w:rPr>
      </w:r>
      <w:r/>
    </w:p>
    <w:p>
      <w:pPr>
        <w:pStyle w:val="1253"/>
        <w:ind w:firstLine="482"/>
        <w:keepLines w:val="0"/>
        <w:keepNext w:val="0"/>
        <w:pageBreakBefore w:val="0"/>
        <w:spacing w:line="288"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一、定标原则</w:t>
      </w:r>
      <w:r>
        <w:rPr>
          <w:rFonts w:hint="eastAsia" w:ascii="宋体" w:hAnsi="宋体" w:cs="宋体"/>
          <w:b/>
          <w:bCs/>
          <w:color w:val="000000"/>
          <w:sz w:val="24"/>
          <w:highlight w:val="none"/>
        </w:rPr>
      </w:r>
      <w:r/>
    </w:p>
    <w:p>
      <w:pPr>
        <w:pStyle w:val="1253"/>
        <w:ind w:firstLine="480"/>
        <w:keepLines w:val="0"/>
        <w:keepNext w:val="0"/>
        <w:pageBreakBefore w:val="0"/>
        <w:spacing w:line="288" w:lineRule="auto"/>
        <w:widowControl w:val="off"/>
        <w:rPr>
          <w:rFonts w:hint="eastAsia" w:ascii="宋体" w:hAnsi="宋体" w:cs="宋体"/>
          <w:color w:val="000000"/>
          <w:sz w:val="24"/>
          <w:highlight w:val="none"/>
        </w:rPr>
      </w:pPr>
      <w:r>
        <w:rPr>
          <w:rFonts w:hint="eastAsia" w:ascii="宋体" w:hAnsi="宋体" w:cs="宋体"/>
          <w:bCs/>
          <w:color w:val="000000"/>
          <w:sz w:val="24"/>
          <w:highlight w:val="none"/>
        </w:rPr>
        <w:t xml:space="preserve">本项目采用</w:t>
      </w:r>
      <w:r>
        <w:rPr>
          <w:rFonts w:hint="eastAsia" w:ascii="宋体" w:hAnsi="宋体" w:cs="宋体"/>
          <w:bCs/>
          <w:color w:val="000000"/>
          <w:sz w:val="24"/>
          <w:highlight w:val="none"/>
          <w:u w:val="single"/>
        </w:rPr>
        <w:t xml:space="preserve">综合评分</w:t>
      </w:r>
      <w:r>
        <w:rPr>
          <w:rFonts w:hint="eastAsia" w:ascii="宋体" w:hAnsi="宋体" w:cs="宋体"/>
          <w:bCs/>
          <w:color w:val="000000"/>
          <w:sz w:val="24"/>
          <w:highlight w:val="none"/>
        </w:rPr>
        <w:t xml:space="preserve">法。</w:t>
      </w:r>
      <w:r>
        <w:rPr>
          <w:rFonts w:hint="eastAsia" w:ascii="宋体" w:hAnsi="宋体" w:cs="宋体"/>
          <w:color w:val="000000"/>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hint="eastAsia" w:ascii="宋体" w:hAnsi="宋体" w:cs="宋体"/>
          <w:color w:val="000000"/>
          <w:sz w:val="24"/>
          <w:highlight w:val="none"/>
        </w:rPr>
      </w:r>
      <w:r/>
    </w:p>
    <w:p>
      <w:pPr>
        <w:pStyle w:val="1253"/>
        <w:ind w:firstLine="482"/>
        <w:keepLines w:val="0"/>
        <w:keepNext w:val="0"/>
        <w:pageBreakBefore w:val="0"/>
        <w:spacing w:line="288" w:lineRule="auto"/>
        <w:widowControl w:val="off"/>
        <w:rPr>
          <w:rFonts w:hint="eastAsia" w:ascii="宋体" w:hAnsi="宋体" w:cs="宋体"/>
          <w:color w:val="000000"/>
          <w:sz w:val="24"/>
          <w:highlight w:val="none"/>
        </w:rPr>
      </w:pPr>
      <w:r>
        <w:rPr>
          <w:rFonts w:hint="eastAsia" w:ascii="宋体" w:hAnsi="宋体" w:cs="宋体"/>
          <w:b/>
          <w:color w:val="000000"/>
          <w:sz w:val="24"/>
          <w:highlight w:val="none"/>
        </w:rPr>
        <w:t xml:space="preserve">政府采购政策功能落实</w:t>
      </w:r>
      <w:r>
        <w:rPr>
          <w:rFonts w:hint="eastAsia" w:ascii="宋体" w:hAnsi="宋体" w:cs="宋体"/>
          <w:color w:val="000000"/>
          <w:sz w:val="24"/>
          <w:highlight w:val="none"/>
        </w:rPr>
      </w:r>
      <w:r/>
    </w:p>
    <w:p>
      <w:pPr>
        <w:pStyle w:val="1253"/>
        <w:ind w:firstLine="480"/>
        <w:keepLines w:val="0"/>
        <w:keepNext w:val="0"/>
        <w:pageBreakBefore w:val="0"/>
        <w:spacing w:line="288"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1、小微型企业价格扣除</w:t>
      </w:r>
      <w:r>
        <w:rPr>
          <w:rFonts w:hint="eastAsia" w:ascii="宋体" w:hAnsi="宋体" w:eastAsia="宋体" w:cs="宋体"/>
          <w:color w:val="000000"/>
          <w:sz w:val="24"/>
          <w:highlight w:val="none"/>
        </w:rPr>
      </w:r>
      <w:r/>
    </w:p>
    <w:p>
      <w:pPr>
        <w:pStyle w:val="1253"/>
        <w:ind w:firstLine="480"/>
        <w:keepLines w:val="0"/>
        <w:keepNext w:val="0"/>
        <w:pageBreakBefore w:val="0"/>
        <w:spacing w:line="288"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（1）本项目不专门面向中小企业采购，对符合规定的小型和微型企业报价给予20%的扣除价格，用扣除后的价格参与评审。</w:t>
      </w:r>
      <w:r>
        <w:rPr>
          <w:rFonts w:hint="eastAsia" w:ascii="宋体" w:hAnsi="宋体" w:eastAsia="宋体" w:cs="宋体"/>
          <w:color w:val="000000"/>
          <w:sz w:val="24"/>
          <w:highlight w:val="none"/>
        </w:rPr>
      </w:r>
      <w:r/>
    </w:p>
    <w:p>
      <w:pPr>
        <w:pStyle w:val="1253"/>
        <w:ind w:firstLine="480"/>
        <w:keepLines w:val="0"/>
        <w:keepNext w:val="0"/>
        <w:pageBreakBefore w:val="0"/>
        <w:spacing w:line="288"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（2）供应商需按照采购文件的要求提供相应的《中小企业声明函》。</w:t>
      </w:r>
      <w:r>
        <w:rPr>
          <w:rFonts w:hint="eastAsia" w:ascii="宋体" w:hAnsi="宋体" w:eastAsia="宋体" w:cs="宋体"/>
          <w:color w:val="000000"/>
          <w:sz w:val="24"/>
          <w:highlight w:val="none"/>
        </w:rPr>
      </w:r>
      <w:r/>
    </w:p>
    <w:p>
      <w:pPr>
        <w:pStyle w:val="1253"/>
        <w:ind w:firstLine="480"/>
        <w:keepLines w:val="0"/>
        <w:keepNext w:val="0"/>
        <w:pageBreakBefore w:val="0"/>
        <w:spacing w:line="288"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（3）企业标准请参照《关于印发中小企业划型标准规定的通知》（工信部联企业〔2011〕300号）文件规定自行填写。</w:t>
      </w:r>
      <w:r>
        <w:rPr>
          <w:rFonts w:hint="eastAsia" w:ascii="宋体" w:hAnsi="宋体" w:eastAsia="宋体" w:cs="宋体"/>
          <w:color w:val="000000"/>
          <w:sz w:val="24"/>
          <w:highlight w:val="none"/>
        </w:rPr>
      </w:r>
      <w:r/>
    </w:p>
    <w:p>
      <w:pPr>
        <w:pStyle w:val="1253"/>
        <w:ind w:firstLine="480"/>
        <w:keepLines w:val="0"/>
        <w:keepNext w:val="0"/>
        <w:pageBreakBefore w:val="0"/>
        <w:spacing w:line="288"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2、残疾人福利单位价格扣除</w:t>
      </w:r>
      <w:r>
        <w:rPr>
          <w:rFonts w:hint="eastAsia" w:ascii="宋体" w:hAnsi="宋体" w:eastAsia="宋体" w:cs="宋体"/>
          <w:color w:val="000000"/>
          <w:sz w:val="24"/>
          <w:highlight w:val="none"/>
        </w:rPr>
      </w:r>
      <w:r/>
    </w:p>
    <w:p>
      <w:pPr>
        <w:pStyle w:val="1253"/>
        <w:ind w:firstLine="480"/>
        <w:keepLines w:val="0"/>
        <w:keepNext w:val="0"/>
        <w:pageBreakBefore w:val="0"/>
        <w:spacing w:line="288"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（1）本项目对残疾人福利性单位视同小型、微型企业，给予20%的价格扣除。</w:t>
      </w:r>
      <w:r>
        <w:rPr>
          <w:rFonts w:hint="eastAsia" w:ascii="宋体" w:hAnsi="宋体" w:eastAsia="宋体" w:cs="宋体"/>
          <w:color w:val="000000"/>
          <w:sz w:val="24"/>
          <w:highlight w:val="none"/>
        </w:rPr>
      </w:r>
      <w:r/>
    </w:p>
    <w:p>
      <w:pPr>
        <w:pStyle w:val="1253"/>
        <w:ind w:firstLine="480"/>
        <w:keepLines w:val="0"/>
        <w:keepNext w:val="0"/>
        <w:pageBreakBefore w:val="0"/>
        <w:spacing w:line="288"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（2）残疾人福利单位需按照采购文件的要求提供《残疾人福利性单位声明函》。</w:t>
      </w:r>
      <w:r>
        <w:rPr>
          <w:rFonts w:hint="eastAsia" w:ascii="宋体" w:hAnsi="宋体" w:eastAsia="宋体" w:cs="宋体"/>
          <w:color w:val="000000"/>
          <w:sz w:val="24"/>
          <w:highlight w:val="none"/>
        </w:rPr>
      </w:r>
      <w:r/>
    </w:p>
    <w:p>
      <w:pPr>
        <w:pStyle w:val="1253"/>
        <w:ind w:firstLine="480"/>
        <w:keepLines w:val="0"/>
        <w:keepNext w:val="0"/>
        <w:pageBreakBefore w:val="0"/>
        <w:spacing w:line="288"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（3）残疾人福利单位标准请参照《关于促进残疾人就业政府采购政策的通知》（财库〔2017〕141号）。</w:t>
      </w:r>
      <w:r>
        <w:rPr>
          <w:rFonts w:hint="eastAsia" w:ascii="宋体" w:hAnsi="宋体" w:eastAsia="宋体" w:cs="宋体"/>
          <w:color w:val="000000"/>
          <w:sz w:val="24"/>
          <w:highlight w:val="none"/>
        </w:rPr>
      </w:r>
      <w:r/>
    </w:p>
    <w:p>
      <w:pPr>
        <w:pStyle w:val="1253"/>
        <w:ind w:firstLine="480"/>
        <w:keepLines w:val="0"/>
        <w:keepNext w:val="0"/>
        <w:pageBreakBefore w:val="0"/>
        <w:spacing w:line="288"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3、监狱和戒毒企业价格扣除</w:t>
      </w:r>
      <w:r>
        <w:rPr>
          <w:rFonts w:hint="eastAsia" w:ascii="宋体" w:hAnsi="宋体" w:eastAsia="宋体" w:cs="宋体"/>
          <w:color w:val="000000"/>
          <w:sz w:val="24"/>
          <w:highlight w:val="none"/>
        </w:rPr>
      </w:r>
      <w:r/>
    </w:p>
    <w:p>
      <w:pPr>
        <w:pStyle w:val="1253"/>
        <w:ind w:firstLine="480"/>
        <w:keepLines w:val="0"/>
        <w:keepNext w:val="0"/>
        <w:pageBreakBefore w:val="0"/>
        <w:spacing w:line="288"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（1）本项目对监狱和戒毒企业（简称监狱企业）视同小型、微型企业，给予20%的价格扣除。</w:t>
      </w:r>
      <w:r>
        <w:rPr>
          <w:rFonts w:hint="eastAsia" w:ascii="宋体" w:hAnsi="宋体" w:eastAsia="宋体" w:cs="宋体"/>
          <w:color w:val="000000"/>
          <w:sz w:val="24"/>
          <w:highlight w:val="none"/>
        </w:rPr>
      </w:r>
      <w:r/>
    </w:p>
    <w:p>
      <w:pPr>
        <w:pStyle w:val="1253"/>
        <w:ind w:firstLine="480"/>
        <w:keepLines w:val="0"/>
        <w:keepNext w:val="0"/>
        <w:pageBreakBefore w:val="0"/>
        <w:spacing w:line="288"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4"/>
          <w:highlight w:val="none"/>
        </w:rPr>
      </w:r>
      <w:r/>
    </w:p>
    <w:p>
      <w:pPr>
        <w:pStyle w:val="1253"/>
        <w:ind w:firstLine="480"/>
        <w:keepLines w:val="0"/>
        <w:keepNext w:val="0"/>
        <w:pageBreakBefore w:val="0"/>
        <w:spacing w:line="288"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（3）监狱企业标准请参照《关于政府采购支持监狱企业发展有关问题的通知》（财库[2014]68号）。</w:t>
      </w:r>
      <w:r>
        <w:rPr>
          <w:rFonts w:hint="eastAsia" w:ascii="宋体" w:hAnsi="宋体" w:eastAsia="宋体" w:cs="宋体"/>
          <w:color w:val="000000"/>
          <w:sz w:val="24"/>
          <w:highlight w:val="none"/>
        </w:rPr>
      </w:r>
      <w:r/>
    </w:p>
    <w:p>
      <w:pPr>
        <w:pStyle w:val="1253"/>
        <w:ind w:firstLine="480"/>
        <w:keepLines w:val="0"/>
        <w:keepNext w:val="0"/>
        <w:pageBreakBefore w:val="0"/>
        <w:spacing w:line="288"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4、残疾人福利单位、监狱企业属于小型、微型企业的，不重复享受政策。</w:t>
      </w:r>
      <w:r>
        <w:rPr>
          <w:rFonts w:hint="eastAsia" w:ascii="宋体" w:hAnsi="宋体" w:cs="宋体"/>
          <w:color w:val="000000"/>
          <w:sz w:val="24"/>
          <w:highlight w:val="none"/>
        </w:rPr>
      </w:r>
      <w:r/>
    </w:p>
    <w:p>
      <w:pPr>
        <w:pStyle w:val="1253"/>
        <w:ind w:firstLine="480"/>
        <w:keepLines w:val="0"/>
        <w:keepNext w:val="0"/>
        <w:pageBreakBefore w:val="0"/>
        <w:spacing w:line="288"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sz w:val="24"/>
          <w:highlight w:val="none"/>
        </w:rPr>
        <w:t xml:space="preserve">如属政府强制采购产品未提供认证证书的或认证证书提供不全的将视为未实质性响应采购要求</w:t>
      </w:r>
      <w:r>
        <w:rPr>
          <w:rFonts w:hint="eastAsia" w:ascii="宋体" w:hAnsi="宋体" w:cs="宋体"/>
          <w:i/>
          <w:color w:val="000000"/>
          <w:sz w:val="24"/>
          <w:highlight w:val="none"/>
        </w:rPr>
        <w:t xml:space="preserve">。</w:t>
      </w:r>
      <w:r>
        <w:rPr>
          <w:rFonts w:hint="eastAsia" w:ascii="宋体" w:hAnsi="宋体" w:cs="宋体"/>
          <w:color w:val="000000"/>
          <w:sz w:val="24"/>
          <w:highlight w:val="none"/>
        </w:rPr>
        <w:t xml:space="preserve">其他条件相同情况下，应当优先采购节能产品、环境标志产品。</w:t>
      </w:r>
      <w:r>
        <w:rPr>
          <w:rFonts w:hint="eastAsia" w:ascii="宋体" w:hAnsi="宋体" w:cs="宋体"/>
          <w:color w:val="000000"/>
          <w:sz w:val="24"/>
          <w:highlight w:val="none"/>
        </w:rPr>
      </w:r>
      <w:r/>
    </w:p>
    <w:p>
      <w:pPr>
        <w:ind w:firstLine="0"/>
        <w:keepLines w:val="0"/>
        <w:keepNext w:val="0"/>
        <w:pageBreakBefore w:val="0"/>
        <w:spacing w:line="264" w:lineRule="auto"/>
        <w:widowControl w:val="off"/>
        <w:rPr>
          <w:rFonts w:hint="eastAsia" w:ascii="宋体" w:hAnsi="宋体" w:cs="宋体"/>
          <w:b/>
          <w:bCs/>
          <w:color w:val="000000"/>
          <w:sz w:val="24"/>
          <w:szCs w:val="24"/>
          <w:highlight w:val="none"/>
        </w:rPr>
      </w:pPr>
      <w:r>
        <w:rPr>
          <w:rFonts w:hint="eastAsia" w:ascii="宋体" w:hAnsi="宋体" w:cs="宋体"/>
          <w:b/>
          <w:color w:val="000000"/>
          <w:sz w:val="24"/>
          <w:highlight w:val="none"/>
        </w:rPr>
      </w:r>
      <w:r>
        <w:rPr>
          <w:rFonts w:hint="eastAsia" w:ascii="宋体" w:hAnsi="宋体" w:cs="宋体"/>
          <w:b/>
          <w:color w:val="000000"/>
          <w:sz w:val="24"/>
          <w:highlight w:val="none"/>
        </w:rPr>
      </w:r>
      <w:r/>
    </w:p>
    <w:p>
      <w:pPr>
        <w:pStyle w:val="1253"/>
        <w:ind w:firstLine="0"/>
        <w:keepLines w:val="0"/>
        <w:keepNext w:val="0"/>
        <w:pageBreakBefore w:val="0"/>
        <w:spacing w:line="264" w:lineRule="auto"/>
        <w:widowControl w:val="off"/>
        <w:rPr>
          <w:rFonts w:hint="eastAsia" w:ascii="宋体" w:hAnsi="宋体" w:cs="宋体"/>
          <w:b/>
          <w:bCs/>
          <w:color w:val="000000"/>
          <w:sz w:val="24"/>
          <w:szCs w:val="24"/>
          <w:highlight w:val="none"/>
        </w:rPr>
      </w:pPr>
      <w:r>
        <w:rPr>
          <w:rFonts w:hint="eastAsia" w:ascii="宋体" w:hAnsi="宋体" w:cs="宋体"/>
          <w:b/>
          <w:color w:val="000000"/>
          <w:sz w:val="24"/>
          <w:highlight w:val="none"/>
        </w:rPr>
        <w:t xml:space="preserve">二、评标方法与评标标准</w:t>
      </w:r>
      <w:r>
        <w:rPr>
          <w:rFonts w:hint="eastAsia" w:ascii="宋体" w:hAnsi="宋体" w:cs="宋体"/>
          <w:b/>
          <w:color w:val="000000"/>
          <w:sz w:val="24"/>
          <w:highlight w:val="none"/>
        </w:rPr>
      </w:r>
      <w:r/>
    </w:p>
    <w:tbl>
      <w:tblPr>
        <w:tblW w:w="0" w:type="auto"/>
        <w:jc w:val="center"/>
        <w:tblInd w:w="-1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1573"/>
        <w:gridCol w:w="7967"/>
      </w:tblGrid>
      <w:tr>
        <w:trPr/>
        <w:tc>
          <w:tcPr>
            <w:tcMar>
              <w:left w:w="15" w:type="dxa"/>
              <w:top w:w="15" w:type="dxa"/>
              <w:right w:w="15" w:type="dxa"/>
            </w:tcMar>
            <w:tcW w:w="1573" w:type="dxa"/>
            <w:vAlign w:val="center"/>
            <w:textDirection w:val="lrTb"/>
            <w:noWrap w:val="false"/>
          </w:tcPr>
          <w:p>
            <w:pPr>
              <w:pStyle w:val="1253"/>
              <w:jc w:val="center"/>
              <w:widowControl/>
              <w:rPr>
                <w:rFonts w:hint="eastAsia" w:ascii="宋体" w:hAnsi="宋体" w:cs="宋体"/>
                <w:b/>
                <w:color w:val="000000"/>
                <w:sz w:val="24"/>
                <w:highlight w:val="none"/>
                <w:lang w:bidi="ar"/>
              </w:rPr>
            </w:pPr>
            <w:r/>
            <w:bookmarkStart w:id="175" w:name="_Hlk196127052"/>
            <w:r>
              <w:rPr>
                <w:rFonts w:hint="eastAsia" w:ascii="宋体" w:hAnsi="宋体" w:cs="宋体"/>
                <w:b/>
                <w:color w:val="000000"/>
                <w:sz w:val="24"/>
                <w:highlight w:val="none"/>
                <w:lang w:bidi="ar"/>
              </w:rPr>
              <w:t xml:space="preserve">评分项目</w:t>
            </w:r>
            <w:r>
              <w:rPr>
                <w:rFonts w:hint="eastAsia" w:ascii="宋体" w:hAnsi="宋体" w:cs="宋体"/>
                <w:b/>
                <w:color w:val="000000"/>
                <w:sz w:val="24"/>
                <w:highlight w:val="none"/>
                <w:lang w:bidi="ar"/>
              </w:rPr>
            </w:r>
            <w:r/>
          </w:p>
        </w:tc>
        <w:tc>
          <w:tcPr>
            <w:tcMar>
              <w:left w:w="15" w:type="dxa"/>
              <w:top w:w="15" w:type="dxa"/>
              <w:right w:w="15" w:type="dxa"/>
            </w:tcMar>
            <w:tcW w:w="7967" w:type="dxa"/>
            <w:vAlign w:val="center"/>
            <w:textDirection w:val="lrTb"/>
            <w:noWrap w:val="false"/>
          </w:tcPr>
          <w:p>
            <w:pPr>
              <w:pStyle w:val="1253"/>
              <w:jc w:val="center"/>
              <w:widowControl/>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lang w:bidi="ar"/>
              </w:rPr>
            </w:r>
            <w:r/>
          </w:p>
        </w:tc>
      </w:tr>
      <w:tr>
        <w:trPr/>
        <w:tc>
          <w:tcPr>
            <w:tcMar>
              <w:left w:w="15" w:type="dxa"/>
              <w:top w:w="15" w:type="dxa"/>
              <w:right w:w="15" w:type="dxa"/>
            </w:tcMar>
            <w:tcW w:w="1573" w:type="dxa"/>
            <w:vAlign w:val="center"/>
            <w:textDirection w:val="lrTb"/>
            <w:noWrap w:val="false"/>
          </w:tcPr>
          <w:p>
            <w:pPr>
              <w:pStyle w:val="1253"/>
              <w:jc w:val="center"/>
              <w:widowControl/>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投标报价</w:t>
            </w:r>
            <w:r>
              <w:rPr>
                <w:rFonts w:hint="eastAsia" w:ascii="宋体" w:hAnsi="宋体" w:cs="宋体"/>
                <w:b/>
                <w:color w:val="000000"/>
                <w:sz w:val="24"/>
                <w:highlight w:val="none"/>
                <w:lang w:bidi="ar"/>
              </w:rPr>
            </w:r>
            <w:r/>
          </w:p>
          <w:p>
            <w:pPr>
              <w:pStyle w:val="1253"/>
              <w:jc w:val="center"/>
              <w:widowControl/>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(40分)</w:t>
            </w:r>
            <w:r>
              <w:rPr>
                <w:rFonts w:hint="eastAsia" w:ascii="宋体" w:hAnsi="宋体" w:cs="宋体"/>
                <w:b/>
                <w:color w:val="000000"/>
                <w:sz w:val="24"/>
                <w:highlight w:val="none"/>
                <w:lang w:bidi="ar"/>
              </w:rPr>
            </w:r>
            <w:r/>
          </w:p>
        </w:tc>
        <w:tc>
          <w:tcPr>
            <w:tcMar>
              <w:left w:w="15" w:type="dxa"/>
              <w:top w:w="15" w:type="dxa"/>
              <w:right w:w="15" w:type="dxa"/>
            </w:tcMar>
            <w:tcW w:w="7967" w:type="dxa"/>
            <w:vAlign w:val="center"/>
            <w:textDirection w:val="lrTb"/>
            <w:noWrap w:val="false"/>
          </w:tcPr>
          <w:p>
            <w:pPr>
              <w:pStyle w:val="1253"/>
              <w:ind w:firstLine="480"/>
              <w:jc w:val="left"/>
              <w:spacing w:line="400" w:lineRule="exact"/>
              <w:widowControl/>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满足招标文件要求且投标价格最低的投标报价为评标基准价，其价格分为满分。其他投标人的价格分统一按照下列公式计算：</w:t>
            </w:r>
            <w:r>
              <w:rPr>
                <w:rFonts w:hint="eastAsia" w:ascii="宋体" w:hAnsi="宋体" w:cs="宋体"/>
                <w:bCs/>
                <w:color w:val="000000"/>
                <w:sz w:val="24"/>
                <w:highlight w:val="none"/>
                <w:lang w:bidi="ar"/>
              </w:rPr>
            </w:r>
            <w:r/>
          </w:p>
          <w:p>
            <w:pPr>
              <w:pStyle w:val="1253"/>
              <w:jc w:val="left"/>
              <w:spacing w:line="400" w:lineRule="exact"/>
              <w:widowControl/>
              <w:rPr>
                <w:rFonts w:hint="eastAsia" w:ascii="宋体" w:hAnsi="宋体" w:cs="宋体"/>
                <w:b/>
                <w:color w:val="000000"/>
                <w:sz w:val="24"/>
                <w:highlight w:val="none"/>
                <w:lang w:bidi="ar"/>
              </w:rPr>
            </w:pPr>
            <w:r>
              <w:rPr>
                <w:rFonts w:hint="eastAsia" w:ascii="宋体" w:hAnsi="宋体" w:cs="宋体"/>
                <w:bCs/>
                <w:color w:val="000000"/>
                <w:sz w:val="24"/>
                <w:highlight w:val="none"/>
                <w:lang w:bidi="ar"/>
              </w:rPr>
              <w:t xml:space="preserve">投标报价得分=(评标基准价／投标报价)×40 （</w:t>
            </w:r>
            <w:r>
              <w:rPr>
                <w:rFonts w:hint="eastAsia" w:ascii="宋体" w:hAnsi="宋体" w:cs="宋体"/>
                <w:color w:val="000000"/>
                <w:sz w:val="24"/>
                <w:highlight w:val="none"/>
              </w:rPr>
              <w:t xml:space="preserve">四舍五入后保留小数点后两位</w:t>
            </w:r>
            <w:r>
              <w:rPr>
                <w:rFonts w:hint="eastAsia" w:ascii="宋体" w:hAnsi="宋体" w:cs="宋体"/>
                <w:bCs/>
                <w:color w:val="000000"/>
                <w:sz w:val="24"/>
                <w:highlight w:val="none"/>
                <w:lang w:bidi="ar"/>
              </w:rPr>
              <w:t xml:space="preserve">）</w:t>
            </w:r>
            <w:r>
              <w:rPr>
                <w:rFonts w:hint="eastAsia" w:ascii="宋体" w:hAnsi="宋体" w:cs="宋体"/>
                <w:b/>
                <w:color w:val="000000"/>
                <w:sz w:val="24"/>
                <w:highlight w:val="none"/>
                <w:lang w:bidi="ar"/>
              </w:rPr>
            </w:r>
            <w:r/>
          </w:p>
        </w:tc>
      </w:tr>
      <w:tr>
        <w:trPr/>
        <w:tc>
          <w:tcPr>
            <w:tcMar>
              <w:left w:w="15" w:type="dxa"/>
              <w:top w:w="15" w:type="dxa"/>
              <w:right w:w="15" w:type="dxa"/>
            </w:tcMar>
            <w:tcW w:w="1573" w:type="dxa"/>
            <w:vAlign w:val="center"/>
            <w:textDirection w:val="lrTb"/>
            <w:noWrap w:val="false"/>
          </w:tcPr>
          <w:p>
            <w:pPr>
              <w:pStyle w:val="1253"/>
              <w:jc w:val="center"/>
              <w:widowControl/>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技术指标</w:t>
            </w:r>
            <w:r>
              <w:rPr>
                <w:rFonts w:hint="eastAsia" w:ascii="宋体" w:hAnsi="宋体" w:cs="宋体"/>
                <w:b/>
                <w:color w:val="000000"/>
                <w:sz w:val="24"/>
                <w:highlight w:val="none"/>
                <w:lang w:bidi="ar"/>
              </w:rPr>
            </w:r>
            <w:r/>
          </w:p>
          <w:p>
            <w:pPr>
              <w:pStyle w:val="1253"/>
              <w:jc w:val="center"/>
              <w:widowControl/>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（40分）</w:t>
            </w:r>
            <w:r>
              <w:rPr>
                <w:rFonts w:hint="eastAsia" w:ascii="宋体" w:hAnsi="宋体" w:cs="宋体"/>
                <w:b/>
                <w:color w:val="000000"/>
                <w:sz w:val="24"/>
                <w:highlight w:val="none"/>
                <w:lang w:bidi="ar"/>
              </w:rPr>
            </w:r>
            <w:r/>
          </w:p>
        </w:tc>
        <w:tc>
          <w:tcPr>
            <w:tcMar>
              <w:left w:w="15" w:type="dxa"/>
              <w:top w:w="15" w:type="dxa"/>
              <w:right w:w="15" w:type="dxa"/>
            </w:tcMar>
            <w:tcW w:w="7967" w:type="dxa"/>
            <w:vAlign w:val="center"/>
            <w:textDirection w:val="lrTb"/>
            <w:noWrap w:val="false"/>
          </w:tcPr>
          <w:p>
            <w:pPr>
              <w:pStyle w:val="1253"/>
              <w:ind w:firstLine="480"/>
              <w:jc w:val="left"/>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根据各投标人所投产品对“项目需求”技术参数要求的响应情况进行评分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除实质性要求外）</w:t>
            </w:r>
            <w:r>
              <w:rPr>
                <w:rFonts w:hint="eastAsia" w:ascii="宋体" w:hAnsi="宋体" w:cs="宋体"/>
                <w:color w:val="000000"/>
                <w:sz w:val="24"/>
                <w:szCs w:val="24"/>
                <w:highlight w:val="none"/>
                <w:lang w:val="en-US" w:eastAsia="zh-CN"/>
              </w:rPr>
              <w:t xml:space="preserve">，加▲项为核心参数（共15项），</w:t>
            </w:r>
            <w:r>
              <w:rPr>
                <w:rFonts w:hint="eastAsia" w:ascii="宋体" w:hAnsi="宋体" w:cs="宋体"/>
                <w:color w:val="000000"/>
                <w:sz w:val="24"/>
                <w:szCs w:val="24"/>
                <w:highlight w:val="none"/>
                <w:lang w:val="en-US" w:eastAsia="zh-CN"/>
              </w:rPr>
              <w:t xml:space="preserve">不足</w:t>
            </w:r>
            <w:r>
              <w:rPr>
                <w:rFonts w:hint="eastAsia" w:ascii="宋体" w:hAnsi="宋体" w:eastAsia="宋体" w:cs="宋体"/>
                <w:color w:val="000000"/>
                <w:sz w:val="24"/>
                <w:szCs w:val="24"/>
                <w:highlight w:val="none"/>
              </w:rPr>
              <w:t xml:space="preserve">（负偏离）</w:t>
            </w:r>
            <w:r>
              <w:rPr>
                <w:rFonts w:hint="eastAsia" w:ascii="宋体" w:hAnsi="宋体" w:cs="宋体"/>
                <w:color w:val="000000"/>
                <w:sz w:val="24"/>
                <w:szCs w:val="24"/>
                <w:highlight w:val="none"/>
                <w:lang w:val="en-US" w:eastAsia="zh-CN"/>
              </w:rPr>
              <w:t xml:space="preserve">一项扣1分；</w:t>
            </w:r>
            <w:r>
              <w:rPr>
                <w:rFonts w:hint="eastAsia" w:ascii="宋体" w:hAnsi="宋体" w:eastAsia="宋体" w:cs="宋体"/>
                <w:color w:val="000000"/>
                <w:sz w:val="24"/>
                <w:szCs w:val="24"/>
                <w:highlight w:val="none"/>
                <w:lang w:val="en-US" w:eastAsia="zh-CN"/>
              </w:rPr>
              <w:t xml:space="preserve">其他为一般参数（共125项），</w:t>
            </w:r>
            <w:r>
              <w:rPr>
                <w:rFonts w:hint="eastAsia" w:ascii="宋体" w:hAnsi="宋体" w:cs="宋体"/>
                <w:color w:val="000000"/>
                <w:sz w:val="24"/>
                <w:szCs w:val="24"/>
                <w:highlight w:val="none"/>
                <w:lang w:val="en-US" w:eastAsia="zh-CN"/>
              </w:rPr>
              <w:t xml:space="preserve">不足</w:t>
            </w:r>
            <w:r>
              <w:rPr>
                <w:rFonts w:hint="eastAsia" w:ascii="宋体" w:hAnsi="宋体" w:eastAsia="宋体" w:cs="宋体"/>
                <w:color w:val="000000"/>
                <w:sz w:val="24"/>
                <w:szCs w:val="24"/>
                <w:highlight w:val="none"/>
              </w:rPr>
              <w:t xml:space="preserve">（负偏离）</w:t>
            </w:r>
            <w:r>
              <w:rPr>
                <w:rFonts w:hint="eastAsia" w:ascii="宋体" w:hAnsi="宋体" w:cs="宋体"/>
                <w:color w:val="000000"/>
                <w:sz w:val="24"/>
                <w:szCs w:val="24"/>
                <w:highlight w:val="none"/>
                <w:lang w:val="en-US" w:eastAsia="zh-CN"/>
              </w:rPr>
              <w:t xml:space="preserve">一项扣0.2分</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全部满足得满分40分。</w:t>
            </w:r>
            <w:r>
              <w:rPr>
                <w:rFonts w:ascii="宋体" w:hAnsi="宋体" w:eastAsia="宋体" w:cs="宋体"/>
                <w:color w:val="000000"/>
                <w:sz w:val="24"/>
                <w:szCs w:val="24"/>
                <w:highlight w:val="none"/>
                <w:lang w:val="en-US" w:eastAsia="zh-CN"/>
              </w:rPr>
            </w:r>
            <w:r/>
          </w:p>
          <w:p>
            <w:pPr>
              <w:pStyle w:val="1253"/>
              <w:ind w:firstLine="480"/>
              <w:jc w:val="left"/>
              <w:keepLines w:val="0"/>
              <w:keepNext w:val="0"/>
              <w:pageBreakBefore w:val="0"/>
              <w:spacing w:line="400" w:lineRule="exact"/>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说明:（1）“项目需求”技术参数要求中明确要求提供证明材料的以证明材料加盖投标人公章为准，未作要求的以投标人提供的《技术要求响应情况表》为准。</w:t>
            </w:r>
            <w:r>
              <w:rPr>
                <w:rFonts w:hint="eastAsia" w:ascii="宋体" w:hAnsi="宋体" w:eastAsia="宋体" w:cs="宋体"/>
                <w:bCs/>
                <w:color w:val="000000"/>
                <w:sz w:val="24"/>
                <w:szCs w:val="24"/>
                <w:highlight w:val="none"/>
                <w:lang w:bidi="ar"/>
              </w:rPr>
            </w:r>
            <w:r/>
          </w:p>
          <w:p>
            <w:pPr>
              <w:pStyle w:val="1253"/>
              <w:ind w:firstLine="480"/>
              <w:jc w:val="left"/>
              <w:spacing w:line="400" w:lineRule="exact"/>
              <w:widowControl/>
              <w:rPr>
                <w:rFonts w:hint="eastAsia" w:ascii="宋体" w:hAnsi="宋体" w:cs="宋体"/>
                <w:bCs/>
                <w:color w:val="000000"/>
                <w:sz w:val="24"/>
                <w:highlight w:val="none"/>
              </w:rPr>
            </w:pPr>
            <w:r>
              <w:rPr>
                <w:rFonts w:hint="eastAsia" w:ascii="宋体" w:hAnsi="宋体" w:eastAsia="宋体" w:cs="宋体"/>
                <w:bCs/>
                <w:color w:val="000000"/>
                <w:sz w:val="24"/>
                <w:szCs w:val="24"/>
                <w:highlight w:val="none"/>
                <w:lang w:bidi="ar"/>
              </w:rPr>
              <w:t xml:space="preserve">（2）对通过提供虚假材料谋取中标的，货到验收技术参数与投标文件不符时，采购方可以拒收货、拒付款，并且供货方必须承担相应的法律责任。</w:t>
            </w:r>
            <w:r>
              <w:rPr>
                <w:rFonts w:hint="eastAsia" w:ascii="宋体" w:hAnsi="宋体" w:cs="宋体"/>
                <w:bCs/>
                <w:color w:val="000000"/>
                <w:sz w:val="24"/>
                <w:highlight w:val="none"/>
              </w:rPr>
            </w:r>
            <w:r/>
          </w:p>
        </w:tc>
      </w:tr>
      <w:tr>
        <w:trPr/>
        <w:tc>
          <w:tcPr>
            <w:tcMar>
              <w:left w:w="15" w:type="dxa"/>
              <w:top w:w="15" w:type="dxa"/>
              <w:right w:w="15" w:type="dxa"/>
            </w:tcMar>
            <w:tcW w:w="1573" w:type="dxa"/>
            <w:vAlign w:val="center"/>
            <w:textDirection w:val="lrTb"/>
            <w:noWrap w:val="false"/>
          </w:tcPr>
          <w:p>
            <w:pPr>
              <w:pStyle w:val="1253"/>
              <w:jc w:val="center"/>
              <w:widowControl/>
              <w:rPr>
                <w:rFonts w:hint="eastAsia" w:ascii="宋体" w:hAnsi="宋体" w:cs="宋体"/>
                <w:color w:val="000000"/>
                <w:sz w:val="24"/>
                <w:highlight w:val="none"/>
                <w:lang w:bidi="ar"/>
              </w:rPr>
            </w:pPr>
            <w:r>
              <w:rPr>
                <w:rFonts w:hint="eastAsia" w:ascii="宋体" w:hAnsi="宋体" w:cs="宋体"/>
                <w:b/>
                <w:color w:val="000000"/>
                <w:sz w:val="24"/>
                <w:highlight w:val="none"/>
                <w:lang w:bidi="ar"/>
              </w:rPr>
              <w:t xml:space="preserve">服务方案</w:t>
            </w:r>
            <w:r>
              <w:rPr>
                <w:rFonts w:hint="eastAsia" w:ascii="宋体" w:hAnsi="宋体" w:cs="宋体"/>
                <w:b/>
                <w:color w:val="000000"/>
                <w:sz w:val="24"/>
                <w:highlight w:val="none"/>
                <w:lang w:bidi="ar"/>
              </w:rPr>
              <w:br w:type="textWrapping" w:clear="all"/>
            </w:r>
            <w:r>
              <w:rPr>
                <w:rFonts w:hint="eastAsia" w:ascii="宋体" w:hAnsi="宋体" w:cs="宋体"/>
                <w:b/>
                <w:color w:val="000000"/>
                <w:sz w:val="24"/>
                <w:highlight w:val="none"/>
                <w:lang w:bidi="ar"/>
              </w:rPr>
              <w:t xml:space="preserve">（8分）</w:t>
            </w:r>
            <w:r>
              <w:rPr>
                <w:rFonts w:hint="eastAsia" w:ascii="宋体" w:hAnsi="宋体" w:cs="宋体"/>
                <w:color w:val="000000"/>
                <w:sz w:val="24"/>
                <w:highlight w:val="none"/>
                <w:lang w:bidi="ar"/>
              </w:rPr>
            </w:r>
            <w:r/>
          </w:p>
        </w:tc>
        <w:tc>
          <w:tcPr>
            <w:tcMar>
              <w:left w:w="15" w:type="dxa"/>
              <w:top w:w="15" w:type="dxa"/>
              <w:right w:w="15" w:type="dxa"/>
            </w:tcMar>
            <w:tcW w:w="7967" w:type="dxa"/>
            <w:vAlign w:val="top"/>
            <w:textDirection w:val="lrTb"/>
            <w:noWrap w:val="false"/>
          </w:tcPr>
          <w:p>
            <w:pPr>
              <w:pStyle w:val="1253"/>
              <w:ind w:firstLine="480"/>
              <w:jc w:val="left"/>
              <w:spacing w:line="400" w:lineRule="exact"/>
              <w:widowControl/>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1、</w:t>
            </w:r>
            <w:bookmarkStart w:id="176" w:name="OLE_LINK61"/>
            <w:r/>
            <w:bookmarkStart w:id="177" w:name="OLE_LINK62"/>
            <w:r/>
            <w:bookmarkStart w:id="178" w:name="OLE_LINK78"/>
            <w:r/>
            <w:bookmarkStart w:id="179" w:name="OLE_LINK77"/>
            <w:r>
              <w:rPr>
                <w:rFonts w:hint="eastAsia" w:ascii="宋体" w:hAnsi="宋体" w:cs="宋体"/>
                <w:bCs/>
                <w:color w:val="000000"/>
                <w:sz w:val="24"/>
                <w:highlight w:val="none"/>
                <w:lang w:bidi="ar"/>
              </w:rPr>
              <w:t xml:space="preserve">投标人根据本项目第四章采购需求中“项目实施方案要求”，提供科学合理的项目实施方案，方案至少包含：①需求分析、②组织架构及实施步骤、③项目实施计划及时间进度安排方案等内容。方案优于要求的得3分，符合要求得2分，不符合要求或未提供的不得分。</w:t>
            </w:r>
            <w:bookmarkEnd w:id="176"/>
            <w:r/>
            <w:bookmarkEnd w:id="177"/>
            <w:r>
              <w:rPr>
                <w:rFonts w:hint="eastAsia" w:ascii="宋体" w:hAnsi="宋体" w:cs="宋体"/>
                <w:bCs/>
                <w:color w:val="000000"/>
                <w:sz w:val="24"/>
                <w:highlight w:val="none"/>
                <w:lang w:bidi="ar"/>
              </w:rPr>
            </w:r>
            <w:r/>
          </w:p>
          <w:p>
            <w:pPr>
              <w:pStyle w:val="1253"/>
              <w:ind w:firstLine="480"/>
              <w:jc w:val="left"/>
              <w:spacing w:line="400" w:lineRule="exact"/>
              <w:widowControl/>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bookmarkEnd w:id="178"/>
            <w:r/>
            <w:bookmarkEnd w:id="179"/>
            <w:r>
              <w:rPr>
                <w:rFonts w:hint="eastAsia" w:ascii="宋体" w:hAnsi="宋体" w:cs="宋体"/>
                <w:bCs/>
                <w:color w:val="000000"/>
                <w:sz w:val="24"/>
                <w:highlight w:val="none"/>
                <w:lang w:bidi="ar"/>
              </w:rPr>
              <w:t xml:space="preserve">。</w:t>
            </w:r>
            <w:r>
              <w:rPr>
                <w:rFonts w:hint="eastAsia" w:ascii="宋体" w:hAnsi="宋体" w:cs="宋体"/>
                <w:bCs/>
                <w:color w:val="000000"/>
                <w:sz w:val="24"/>
                <w:highlight w:val="none"/>
                <w:lang w:bidi="ar"/>
              </w:rPr>
            </w:r>
            <w:r/>
          </w:p>
          <w:p>
            <w:pPr>
              <w:pStyle w:val="1253"/>
              <w:ind w:firstLine="480"/>
              <w:jc w:val="left"/>
              <w:spacing w:line="400" w:lineRule="exact"/>
              <w:widowControl/>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2、投标人根据本项目第四章采购需求中“培训方案要求”，提供科学合理的培训服务方案，方案至少包含：①</w:t>
            </w:r>
            <w:r>
              <w:rPr>
                <w:rFonts w:hint="eastAsia" w:ascii="宋体" w:hAnsi="宋体" w:cs="宋体"/>
                <w:bCs/>
                <w:color w:val="000000"/>
                <w:sz w:val="24"/>
                <w:highlight w:val="none"/>
                <w:lang w:val="zh-CN" w:bidi="ar"/>
              </w:rPr>
              <w:t xml:space="preserve">培训目的</w:t>
            </w:r>
            <w:r>
              <w:rPr>
                <w:rFonts w:hint="eastAsia" w:ascii="宋体" w:hAnsi="宋体" w:cs="宋体"/>
                <w:bCs/>
                <w:color w:val="000000"/>
                <w:sz w:val="24"/>
                <w:highlight w:val="none"/>
                <w:lang w:bidi="ar"/>
              </w:rPr>
              <w:t xml:space="preserve">、②</w:t>
            </w:r>
            <w:r>
              <w:rPr>
                <w:rFonts w:hint="eastAsia" w:ascii="宋体" w:hAnsi="宋体" w:cs="宋体"/>
                <w:bCs/>
                <w:color w:val="000000"/>
                <w:sz w:val="24"/>
                <w:highlight w:val="none"/>
                <w:lang w:val="zh-CN" w:bidi="ar"/>
              </w:rPr>
              <w:t xml:space="preserve">培训服务原则</w:t>
            </w:r>
            <w:r>
              <w:rPr>
                <w:rFonts w:hint="eastAsia" w:ascii="宋体" w:hAnsi="宋体" w:cs="宋体"/>
                <w:bCs/>
                <w:color w:val="000000"/>
                <w:sz w:val="24"/>
                <w:highlight w:val="none"/>
                <w:lang w:bidi="ar"/>
              </w:rPr>
              <w:t xml:space="preserve">、③</w:t>
            </w:r>
            <w:r>
              <w:rPr>
                <w:rFonts w:hint="eastAsia" w:ascii="宋体" w:hAnsi="宋体" w:cs="宋体"/>
                <w:bCs/>
                <w:color w:val="000000"/>
                <w:sz w:val="24"/>
                <w:highlight w:val="none"/>
                <w:lang w:val="zh-CN" w:bidi="ar"/>
              </w:rPr>
              <w:t xml:space="preserve">培训质量保障</w:t>
            </w:r>
            <w:r>
              <w:rPr>
                <w:rFonts w:hint="eastAsia" w:ascii="宋体" w:hAnsi="宋体" w:cs="宋体"/>
                <w:bCs/>
                <w:color w:val="000000"/>
                <w:sz w:val="24"/>
                <w:highlight w:val="none"/>
                <w:lang w:bidi="ar"/>
              </w:rPr>
              <w:t xml:space="preserve">、④</w:t>
            </w:r>
            <w:r>
              <w:rPr>
                <w:rFonts w:hint="eastAsia" w:ascii="宋体" w:hAnsi="宋体" w:cs="宋体"/>
                <w:bCs/>
                <w:color w:val="000000"/>
                <w:sz w:val="24"/>
                <w:highlight w:val="none"/>
                <w:lang w:val="zh-CN" w:bidi="ar"/>
              </w:rPr>
              <w:t xml:space="preserve">培训时间计划</w:t>
            </w:r>
            <w:r>
              <w:rPr>
                <w:rFonts w:hint="eastAsia" w:ascii="宋体" w:hAnsi="宋体" w:cs="宋体"/>
                <w:bCs/>
                <w:color w:val="000000"/>
                <w:sz w:val="24"/>
                <w:highlight w:val="none"/>
                <w:lang w:bidi="ar"/>
              </w:rPr>
              <w:t xml:space="preserve">、⑤</w:t>
            </w:r>
            <w:r>
              <w:rPr>
                <w:rFonts w:hint="eastAsia" w:ascii="宋体" w:hAnsi="宋体" w:cs="宋体"/>
                <w:bCs/>
                <w:color w:val="000000"/>
                <w:sz w:val="24"/>
                <w:highlight w:val="none"/>
                <w:lang w:val="zh-CN" w:bidi="ar"/>
              </w:rPr>
              <w:t xml:space="preserve">培训内容</w:t>
            </w:r>
            <w:r>
              <w:rPr>
                <w:rFonts w:hint="eastAsia" w:ascii="宋体" w:hAnsi="宋体" w:cs="宋体"/>
                <w:bCs/>
                <w:color w:val="000000"/>
                <w:sz w:val="24"/>
                <w:highlight w:val="none"/>
                <w:lang w:bidi="ar"/>
              </w:rPr>
              <w:t xml:space="preserve">方案等内容。方案优于要求的得3分，符合要求得2分，不符合要求或未提供的不得分。</w:t>
            </w:r>
            <w:r>
              <w:rPr>
                <w:rFonts w:hint="eastAsia" w:ascii="宋体" w:hAnsi="宋体" w:cs="宋体"/>
                <w:bCs/>
                <w:color w:val="000000"/>
                <w:sz w:val="24"/>
                <w:highlight w:val="none"/>
                <w:lang w:bidi="ar"/>
              </w:rPr>
            </w:r>
            <w:r/>
          </w:p>
          <w:p>
            <w:pPr>
              <w:pStyle w:val="1253"/>
              <w:ind w:firstLine="480"/>
              <w:jc w:val="left"/>
              <w:spacing w:line="400" w:lineRule="exact"/>
              <w:widowControl/>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cs="宋体"/>
                <w:bCs/>
                <w:color w:val="000000"/>
                <w:sz w:val="24"/>
                <w:highlight w:val="none"/>
                <w:lang w:bidi="ar"/>
              </w:rPr>
            </w:r>
            <w:r/>
          </w:p>
          <w:p>
            <w:pPr>
              <w:pStyle w:val="1253"/>
              <w:ind w:firstLine="480"/>
              <w:jc w:val="left"/>
              <w:spacing w:line="400" w:lineRule="exact"/>
              <w:widowControl/>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3、</w:t>
            </w:r>
            <w:bookmarkStart w:id="180" w:name="OLE_LINK59"/>
            <w:r/>
            <w:bookmarkStart w:id="181" w:name="OLE_LINK104"/>
            <w:r/>
            <w:bookmarkStart w:id="182" w:name="OLE_LINK105"/>
            <w:r/>
            <w:bookmarkStart w:id="183" w:name="OLE_LINK60"/>
            <w:r>
              <w:rPr>
                <w:rFonts w:hint="eastAsia" w:ascii="宋体" w:hAnsi="宋体" w:cs="宋体"/>
                <w:bCs/>
                <w:color w:val="000000"/>
                <w:sz w:val="24"/>
                <w:highlight w:val="none"/>
                <w:lang w:bidi="ar"/>
              </w:rPr>
              <w:t xml:space="preserve">投标人根据本项目第四章采购需求中“售后服务要求”，提供科学合理的售后服务方案，方案至少包含：①售后服务目标和内容、②售后服务承诺和保证、③售后服务队伍方案等内容。方案优于要求的得2分，符合要求得1分，不符合要求或未提供的不得分。</w:t>
            </w:r>
            <w:r>
              <w:rPr>
                <w:rFonts w:hint="eastAsia" w:ascii="宋体" w:hAnsi="宋体" w:cs="宋体"/>
                <w:bCs/>
                <w:color w:val="000000"/>
                <w:sz w:val="24"/>
                <w:highlight w:val="none"/>
                <w:lang w:bidi="ar"/>
              </w:rPr>
            </w:r>
            <w:r/>
          </w:p>
          <w:p>
            <w:pPr>
              <w:pStyle w:val="1253"/>
              <w:ind w:firstLine="480"/>
              <w:jc w:val="left"/>
              <w:spacing w:line="400" w:lineRule="exact"/>
              <w:widowControl/>
              <w:rPr>
                <w:rFonts w:hint="eastAsia" w:ascii="宋体" w:hAnsi="宋体" w:cs="宋体"/>
                <w:color w:val="000000"/>
                <w:sz w:val="24"/>
                <w:highlight w:val="none"/>
              </w:rPr>
            </w:pPr>
            <w:r>
              <w:rPr>
                <w:rFonts w:hint="eastAsia" w:ascii="宋体" w:hAnsi="宋体" w:cs="宋体"/>
                <w:bCs/>
                <w:color w:val="000000"/>
                <w:sz w:val="24"/>
                <w:highlight w:val="none"/>
                <w:lang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bookmarkEnd w:id="180"/>
            <w:r/>
            <w:bookmarkEnd w:id="181"/>
            <w:r/>
            <w:bookmarkEnd w:id="182"/>
            <w:r/>
            <w:bookmarkEnd w:id="183"/>
            <w:r>
              <w:rPr>
                <w:rFonts w:hint="eastAsia" w:ascii="宋体" w:hAnsi="宋体" w:cs="宋体"/>
                <w:color w:val="000000"/>
                <w:sz w:val="24"/>
                <w:highlight w:val="none"/>
              </w:rPr>
            </w:r>
            <w:r/>
          </w:p>
        </w:tc>
      </w:tr>
      <w:tr>
        <w:trPr>
          <w:trHeight w:val="3043"/>
        </w:trPr>
        <w:tc>
          <w:tcPr>
            <w:tcMar>
              <w:left w:w="15" w:type="dxa"/>
              <w:top w:w="15" w:type="dxa"/>
              <w:right w:w="15" w:type="dxa"/>
            </w:tcMar>
            <w:tcW w:w="1573" w:type="dxa"/>
            <w:vAlign w:val="center"/>
            <w:vMerge w:val="restart"/>
            <w:textDirection w:val="lrTb"/>
            <w:noWrap w:val="false"/>
          </w:tcPr>
          <w:p>
            <w:pPr>
              <w:pStyle w:val="1294"/>
              <w:ind w:left="0"/>
              <w:jc w:val="center"/>
              <w:spacing w:line="400" w:lineRule="exact"/>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综合实力</w:t>
            </w:r>
            <w:r>
              <w:rPr>
                <w:rFonts w:hint="eastAsia" w:ascii="宋体" w:hAnsi="宋体" w:cs="宋体"/>
                <w:b/>
                <w:color w:val="000000"/>
                <w:sz w:val="24"/>
                <w:highlight w:val="none"/>
                <w:lang w:bidi="ar"/>
              </w:rPr>
            </w:r>
            <w:r/>
          </w:p>
          <w:p>
            <w:pPr>
              <w:pStyle w:val="1294"/>
              <w:ind w:left="0"/>
              <w:jc w:val="center"/>
              <w:spacing w:line="400" w:lineRule="exact"/>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（5分）</w:t>
            </w:r>
            <w:r>
              <w:rPr>
                <w:rFonts w:hint="eastAsia" w:ascii="宋体" w:hAnsi="宋体" w:cs="宋体"/>
                <w:b/>
                <w:color w:val="000000"/>
                <w:sz w:val="24"/>
                <w:highlight w:val="none"/>
                <w:lang w:bidi="ar"/>
              </w:rPr>
            </w:r>
            <w:r/>
          </w:p>
        </w:tc>
        <w:tc>
          <w:tcPr>
            <w:tcMar>
              <w:left w:w="15" w:type="dxa"/>
              <w:top w:w="15" w:type="dxa"/>
              <w:right w:w="15" w:type="dxa"/>
            </w:tcMar>
            <w:tcW w:w="7967" w:type="dxa"/>
            <w:vAlign w:val="center"/>
            <w:textDirection w:val="lrTb"/>
            <w:noWrap w:val="false"/>
          </w:tcPr>
          <w:p>
            <w:pPr>
              <w:pStyle w:val="1253"/>
              <w:ind w:firstLine="480"/>
              <w:keepLines w:val="0"/>
              <w:keepNext w:val="0"/>
              <w:pageBreakBefore w:val="0"/>
              <w:spacing w:line="380" w:lineRule="exact"/>
              <w:widowControl w:val="off"/>
              <w:rPr>
                <w:rFonts w:hint="eastAsia" w:ascii="宋体" w:hAnsi="宋体" w:cs="宋体"/>
                <w:bCs/>
                <w:color w:val="000000"/>
                <w:sz w:val="24"/>
                <w:highlight w:val="none"/>
              </w:rPr>
            </w:pPr>
            <w:r>
              <w:rPr>
                <w:rFonts w:hint="eastAsia" w:ascii="宋体" w:hAnsi="宋体" w:eastAsia="宋体" w:cs="宋体"/>
                <w:bCs/>
                <w:color w:val="000000"/>
                <w:sz w:val="24"/>
                <w:highlight w:val="none"/>
                <w:lang w:bidi="ar"/>
              </w:rPr>
              <w:t xml:space="preserve">投标人具有质量管理体系认证证书、信息安全管理体系认证证书、信息技术服务管理体系认证证书，每有一个得1分，最高得3分，未提供不得分；注：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rPr>
                <w:rFonts w:hint="eastAsia" w:ascii="宋体" w:hAnsi="宋体" w:cs="宋体"/>
                <w:bCs/>
                <w:color w:val="000000"/>
                <w:sz w:val="24"/>
                <w:highlight w:val="none"/>
              </w:rPr>
            </w:r>
            <w:r/>
          </w:p>
        </w:tc>
      </w:tr>
      <w:tr>
        <w:trPr/>
        <w:tc>
          <w:tcPr>
            <w:tcMar>
              <w:left w:w="15" w:type="dxa"/>
              <w:top w:w="15" w:type="dxa"/>
              <w:right w:w="15" w:type="dxa"/>
            </w:tcMar>
            <w:tcW w:w="1573" w:type="dxa"/>
            <w:vAlign w:val="center"/>
            <w:vMerge w:val="continue"/>
            <w:textDirection w:val="lrTb"/>
            <w:noWrap w:val="false"/>
          </w:tcPr>
          <w:p>
            <w:pPr>
              <w:pStyle w:val="1294"/>
              <w:ind w:left="0"/>
              <w:jc w:val="center"/>
              <w:spacing w:line="400" w:lineRule="exact"/>
              <w:rPr>
                <w:rFonts w:hint="eastAsia" w:ascii="宋体" w:hAnsi="宋体" w:cs="宋体"/>
                <w:b/>
                <w:color w:val="000000"/>
                <w:sz w:val="24"/>
                <w:highlight w:val="none"/>
                <w:lang w:bidi="ar"/>
              </w:rPr>
            </w:pPr>
            <w:r>
              <w:rPr>
                <w:rFonts w:hint="eastAsia" w:ascii="宋体" w:hAnsi="宋体" w:cs="宋体"/>
                <w:b/>
                <w:color w:val="000000"/>
                <w:sz w:val="24"/>
                <w:highlight w:val="none"/>
                <w:lang w:bidi="ar"/>
              </w:rPr>
            </w:r>
            <w:r/>
          </w:p>
        </w:tc>
        <w:tc>
          <w:tcPr>
            <w:tcMar>
              <w:left w:w="15" w:type="dxa"/>
              <w:top w:w="15" w:type="dxa"/>
              <w:right w:w="15" w:type="dxa"/>
            </w:tcMar>
            <w:tcW w:w="7967" w:type="dxa"/>
            <w:vAlign w:val="center"/>
            <w:textDirection w:val="lrTb"/>
            <w:noWrap w:val="false"/>
          </w:tcPr>
          <w:p>
            <w:pPr>
              <w:pStyle w:val="1294"/>
              <w:ind w:left="0"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为保证视频系统稳定可靠，所投</w:t>
            </w:r>
            <w:r>
              <w:rPr>
                <w:rFonts w:hint="eastAsia" w:ascii="宋体" w:hAnsi="宋体" w:cs="宋体"/>
                <w:bCs/>
                <w:color w:val="000000"/>
                <w:sz w:val="24"/>
                <w:highlight w:val="none"/>
                <w:lang w:val="en-US" w:eastAsia="zh-CN"/>
              </w:rPr>
              <w:t xml:space="preserve">的</w:t>
            </w:r>
            <w:r>
              <w:rPr>
                <w:rFonts w:hint="eastAsia" w:ascii="宋体" w:hAnsi="宋体" w:cs="宋体"/>
                <w:bCs/>
                <w:color w:val="000000"/>
                <w:sz w:val="24"/>
                <w:highlight w:val="none"/>
                <w:lang w:val="en-US" w:eastAsia="zh-CN"/>
              </w:rPr>
              <w:t xml:space="preserve">安全</w:t>
            </w:r>
            <w:r>
              <w:rPr>
                <w:rFonts w:hint="eastAsia" w:ascii="宋体" w:hAnsi="宋体" w:cs="宋体"/>
                <w:bCs/>
                <w:color w:val="000000"/>
                <w:sz w:val="24"/>
                <w:highlight w:val="none"/>
                <w:lang w:val="en-US" w:eastAsia="zh-CN"/>
              </w:rPr>
              <w:t xml:space="preserve">视频平台</w:t>
            </w:r>
            <w:r>
              <w:rPr>
                <w:rFonts w:hint="eastAsia" w:ascii="宋体" w:hAnsi="宋体" w:cs="宋体"/>
                <w:bCs/>
                <w:color w:val="000000"/>
                <w:sz w:val="24"/>
                <w:highlight w:val="none"/>
              </w:rPr>
              <w:t xml:space="preserve">厂</w:t>
            </w:r>
            <w:r>
              <w:rPr>
                <w:rFonts w:hint="eastAsia" w:ascii="宋体" w:hAnsi="宋体" w:cs="宋体"/>
                <w:bCs/>
                <w:color w:val="000000"/>
                <w:sz w:val="24"/>
                <w:highlight w:val="none"/>
                <w:lang w:val="en-US" w:eastAsia="zh-CN"/>
              </w:rPr>
              <w:t xml:space="preserve">商</w:t>
            </w:r>
            <w:r>
              <w:rPr>
                <w:rFonts w:hint="eastAsia" w:ascii="宋体" w:hAnsi="宋体" w:eastAsia="宋体" w:cs="宋体"/>
                <w:bCs/>
                <w:color w:val="000000"/>
                <w:sz w:val="24"/>
                <w:highlight w:val="none"/>
                <w:lang w:val="en-US" w:eastAsia="zh-CN"/>
              </w:rPr>
              <w:t xml:space="preserve">需</w:t>
            </w:r>
            <w:r>
              <w:rPr>
                <w:rFonts w:hint="eastAsia" w:ascii="宋体" w:hAnsi="宋体" w:eastAsia="宋体" w:cs="宋体"/>
                <w:bCs/>
                <w:color w:val="000000"/>
                <w:sz w:val="24"/>
                <w:highlight w:val="none"/>
              </w:rPr>
              <w:t xml:space="preserve">具</w:t>
            </w:r>
            <w:r>
              <w:rPr>
                <w:rFonts w:hint="eastAsia" w:ascii="宋体" w:hAnsi="宋体" w:cs="宋体"/>
                <w:bCs/>
                <w:color w:val="000000"/>
                <w:sz w:val="24"/>
                <w:highlight w:val="none"/>
              </w:rPr>
              <w:t xml:space="preserve">有视频监控系统相关的软件著作权，提供一个得1分，最高得2分</w:t>
            </w:r>
            <w:r>
              <w:rPr>
                <w:rFonts w:hint="eastAsia" w:ascii="宋体" w:hAnsi="宋体" w:cs="宋体"/>
                <w:bCs/>
                <w:i/>
                <w:iCs/>
                <w:color w:val="000000"/>
                <w:sz w:val="24"/>
                <w:highlight w:val="none"/>
              </w:rPr>
              <w:t xml:space="preserve">。</w:t>
            </w:r>
            <w:r>
              <w:rPr>
                <w:rFonts w:hint="eastAsia" w:ascii="宋体" w:hAnsi="宋体" w:cs="宋体"/>
                <w:bCs/>
                <w:color w:val="000000"/>
                <w:sz w:val="24"/>
                <w:highlight w:val="none"/>
              </w:rPr>
              <w:t xml:space="preserve">其他或未提供的不得分。投标时须提供相关证书扫描件并加盖投标人公章，不提供不得分。</w:t>
            </w:r>
            <w:r>
              <w:rPr>
                <w:rFonts w:hint="eastAsia" w:ascii="宋体" w:hAnsi="宋体" w:cs="宋体"/>
                <w:bCs/>
                <w:color w:val="000000"/>
                <w:sz w:val="24"/>
                <w:highlight w:val="none"/>
              </w:rPr>
            </w:r>
            <w:r/>
          </w:p>
        </w:tc>
      </w:tr>
      <w:tr>
        <w:trPr/>
        <w:tc>
          <w:tcPr>
            <w:tcMar>
              <w:left w:w="15" w:type="dxa"/>
              <w:top w:w="15" w:type="dxa"/>
              <w:right w:w="15" w:type="dxa"/>
            </w:tcMar>
            <w:tcW w:w="1573" w:type="dxa"/>
            <w:vAlign w:val="center"/>
            <w:textDirection w:val="lrTb"/>
            <w:noWrap w:val="false"/>
          </w:tcPr>
          <w:p>
            <w:pPr>
              <w:pStyle w:val="1253"/>
              <w:jc w:val="center"/>
              <w:spacing w:line="400" w:lineRule="exact"/>
              <w:widowControl/>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业绩</w:t>
            </w:r>
            <w:r>
              <w:rPr>
                <w:rFonts w:hint="eastAsia" w:ascii="宋体" w:hAnsi="宋体" w:cs="宋体"/>
                <w:b/>
                <w:color w:val="000000"/>
                <w:sz w:val="24"/>
                <w:highlight w:val="none"/>
                <w:lang w:bidi="ar"/>
              </w:rPr>
            </w:r>
            <w:r/>
          </w:p>
          <w:p>
            <w:pPr>
              <w:pStyle w:val="1253"/>
              <w:jc w:val="center"/>
              <w:spacing w:line="400" w:lineRule="exact"/>
              <w:widowControl/>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（3分）</w:t>
            </w:r>
            <w:r>
              <w:rPr>
                <w:rFonts w:hint="eastAsia" w:ascii="宋体" w:hAnsi="宋体" w:cs="宋体"/>
                <w:b/>
                <w:color w:val="000000"/>
                <w:sz w:val="24"/>
                <w:highlight w:val="none"/>
                <w:lang w:bidi="ar"/>
              </w:rPr>
            </w:r>
            <w:r/>
          </w:p>
        </w:tc>
        <w:tc>
          <w:tcPr>
            <w:tcMar>
              <w:left w:w="15" w:type="dxa"/>
              <w:top w:w="15" w:type="dxa"/>
              <w:right w:w="15" w:type="dxa"/>
            </w:tcMar>
            <w:tcW w:w="7967" w:type="dxa"/>
            <w:vAlign w:val="center"/>
            <w:textDirection w:val="lrTb"/>
            <w:noWrap w:val="false"/>
          </w:tcPr>
          <w:p>
            <w:pPr>
              <w:pStyle w:val="1253"/>
              <w:ind w:firstLine="480"/>
              <w:spacing w:line="400" w:lineRule="exact"/>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投标人自2022年1月1日以来（以合同签订时间为准）承担过类似项目（类似项目是指视频监控系统</w:t>
            </w:r>
            <w:r>
              <w:rPr>
                <w:rFonts w:hint="eastAsia" w:ascii="宋体" w:hAnsi="宋体" w:cs="宋体"/>
                <w:bCs/>
                <w:color w:val="000000"/>
                <w:sz w:val="24"/>
                <w:highlight w:val="none"/>
                <w:lang w:val="en-US" w:eastAsia="zh-CN" w:bidi="ar"/>
              </w:rPr>
              <w:t xml:space="preserve">建设、</w:t>
            </w:r>
            <w:r>
              <w:rPr>
                <w:rFonts w:hint="eastAsia" w:ascii="宋体" w:hAnsi="宋体" w:eastAsia="宋体" w:cs="宋体"/>
                <w:bCs/>
                <w:color w:val="000000"/>
                <w:sz w:val="24"/>
                <w:highlight w:val="none"/>
                <w:lang w:val="en-US" w:eastAsia="zh-CN" w:bidi="ar"/>
              </w:rPr>
              <w:t xml:space="preserve">部署或开发类项目</w:t>
            </w:r>
            <w:r>
              <w:rPr>
                <w:rFonts w:hint="eastAsia" w:ascii="宋体" w:hAnsi="宋体" w:cs="宋体"/>
                <w:bCs/>
                <w:color w:val="000000"/>
                <w:sz w:val="24"/>
                <w:highlight w:val="none"/>
                <w:lang w:bidi="ar"/>
              </w:rPr>
              <w:t xml:space="preserve">）提供相关案例合同，每提供1个得1分，最高得3分。</w:t>
            </w:r>
            <w:r>
              <w:rPr>
                <w:rFonts w:hint="eastAsia" w:ascii="宋体" w:hAnsi="宋体" w:cs="宋体"/>
                <w:bCs/>
                <w:color w:val="000000"/>
                <w:sz w:val="24"/>
                <w:highlight w:val="none"/>
                <w:lang w:bidi="ar"/>
              </w:rPr>
            </w:r>
            <w:r/>
          </w:p>
          <w:p>
            <w:pPr>
              <w:pStyle w:val="1253"/>
              <w:ind w:firstLine="482"/>
              <w:spacing w:line="400" w:lineRule="exact"/>
              <w:rPr>
                <w:rFonts w:hint="eastAsia" w:ascii="宋体" w:hAnsi="宋体" w:cs="宋体"/>
                <w:color w:val="000000"/>
                <w:sz w:val="24"/>
                <w:highlight w:val="none"/>
                <w:lang w:bidi="en-US"/>
              </w:rPr>
            </w:pPr>
            <w:r>
              <w:rPr>
                <w:rFonts w:hint="eastAsia" w:ascii="宋体" w:hAnsi="宋体" w:cs="宋体"/>
                <w:b/>
                <w:color w:val="000000"/>
                <w:sz w:val="24"/>
                <w:highlight w:val="none"/>
                <w:lang w:bidi="ar"/>
              </w:rPr>
              <w:t xml:space="preserve">注：投标时需提供服务合同原件彩色扫描件，且合同中需体现甲乙双方名称、项目名称、</w:t>
            </w:r>
            <w:r>
              <w:rPr>
                <w:rFonts w:hint="eastAsia" w:ascii="宋体" w:hAnsi="宋体" w:cs="宋体"/>
                <w:b/>
                <w:color w:val="000000"/>
                <w:sz w:val="24"/>
                <w:highlight w:val="none"/>
                <w:lang w:eastAsia="zh-CN" w:bidi="ar"/>
              </w:rPr>
              <w:t xml:space="preserve">服务内容、</w:t>
            </w:r>
            <w:r>
              <w:rPr>
                <w:rFonts w:hint="eastAsia" w:ascii="宋体" w:hAnsi="宋体" w:cs="宋体"/>
                <w:b/>
                <w:color w:val="000000"/>
                <w:sz w:val="24"/>
                <w:highlight w:val="none"/>
                <w:lang w:bidi="ar"/>
              </w:rPr>
              <w:t xml:space="preserve">主要标的物、合同签订时间、甲乙双方章印齐全，否则不予认可。未提供或经评审不合格的均不得分。</w:t>
            </w:r>
            <w:r>
              <w:rPr>
                <w:rFonts w:hint="eastAsia" w:ascii="宋体" w:hAnsi="宋体" w:cs="宋体"/>
                <w:color w:val="000000"/>
                <w:sz w:val="24"/>
                <w:highlight w:val="none"/>
                <w:lang w:bidi="en-US"/>
              </w:rPr>
            </w:r>
            <w:r/>
          </w:p>
        </w:tc>
      </w:tr>
      <w:tr>
        <w:trPr/>
        <w:tc>
          <w:tcPr>
            <w:tcMar>
              <w:left w:w="15" w:type="dxa"/>
              <w:top w:w="15" w:type="dxa"/>
              <w:right w:w="15" w:type="dxa"/>
            </w:tcMar>
            <w:tcW w:w="1573" w:type="dxa"/>
            <w:vAlign w:val="center"/>
            <w:textDirection w:val="lrTb"/>
            <w:noWrap w:val="false"/>
          </w:tcPr>
          <w:p>
            <w:pPr>
              <w:pStyle w:val="1253"/>
              <w:jc w:val="center"/>
              <w:widowControl/>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项目组团队</w:t>
            </w:r>
            <w:r>
              <w:rPr>
                <w:rFonts w:hint="eastAsia" w:ascii="宋体" w:hAnsi="宋体" w:cs="宋体"/>
                <w:b/>
                <w:color w:val="000000"/>
                <w:sz w:val="24"/>
                <w:highlight w:val="none"/>
                <w:lang w:bidi="ar"/>
              </w:rPr>
            </w:r>
            <w:r/>
          </w:p>
          <w:p>
            <w:pPr>
              <w:pStyle w:val="1253"/>
              <w:jc w:val="center"/>
              <w:widowControl/>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（4分）</w:t>
            </w:r>
            <w:r>
              <w:rPr>
                <w:rFonts w:hint="eastAsia" w:ascii="宋体" w:hAnsi="宋体" w:cs="宋体"/>
                <w:b/>
                <w:color w:val="000000"/>
                <w:sz w:val="24"/>
                <w:highlight w:val="none"/>
                <w:lang w:bidi="ar"/>
              </w:rPr>
            </w:r>
            <w:r/>
          </w:p>
        </w:tc>
        <w:tc>
          <w:tcPr>
            <w:tcMar>
              <w:left w:w="15" w:type="dxa"/>
              <w:top w:w="15" w:type="dxa"/>
              <w:right w:w="15" w:type="dxa"/>
            </w:tcMar>
            <w:tcW w:w="7967" w:type="dxa"/>
            <w:vAlign w:val="center"/>
            <w:textDirection w:val="lrTb"/>
            <w:noWrap w:val="false"/>
          </w:tcPr>
          <w:p>
            <w:pPr>
              <w:pStyle w:val="1253"/>
              <w:ind w:firstLine="480"/>
              <w:spacing w:line="400" w:lineRule="exact"/>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为保证项目顺利高质量实施，投标人投入本项项目团队成员人数不少于3人，其中含项目负责人1名、项目团队成员不少于2名：</w:t>
            </w:r>
            <w:r>
              <w:rPr>
                <w:rFonts w:hint="eastAsia" w:ascii="宋体" w:hAnsi="宋体" w:cs="宋体"/>
                <w:bCs/>
                <w:color w:val="000000"/>
                <w:sz w:val="24"/>
                <w:highlight w:val="none"/>
                <w:lang w:bidi="ar"/>
              </w:rPr>
            </w:r>
            <w:r/>
          </w:p>
          <w:p>
            <w:pPr>
              <w:pStyle w:val="1253"/>
              <w:ind w:firstLine="480"/>
              <w:spacing w:line="400" w:lineRule="exact"/>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1、项目负责人具有信息系统项目管理师证书、高级工程师证书，每满足一项的1分，本项最高得2分。</w:t>
            </w:r>
            <w:r>
              <w:rPr>
                <w:rFonts w:hint="eastAsia" w:ascii="宋体" w:hAnsi="宋体" w:cs="宋体"/>
                <w:bCs/>
                <w:color w:val="000000"/>
                <w:sz w:val="24"/>
                <w:highlight w:val="none"/>
                <w:lang w:bidi="ar"/>
              </w:rPr>
            </w:r>
            <w:r/>
          </w:p>
          <w:p>
            <w:pPr>
              <w:pStyle w:val="1253"/>
              <w:ind w:firstLine="480"/>
              <w:spacing w:line="400" w:lineRule="exact"/>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2、</w:t>
            </w:r>
            <w:r>
              <w:rPr>
                <w:rFonts w:ascii="SimSun" w:hAnsi="SimSun" w:eastAsia="SimSun" w:cs="SimSun"/>
                <w:color w:val="000000"/>
                <w:sz w:val="24"/>
              </w:rPr>
              <w:t xml:space="preserve">项目团队成员（除项目负责人外）每有1人具有系统集成项目管理工程师证书或系统架构设计师证书的，得1分，本项最高得2分（一人多证的不重复计分。即:只得1分）</w:t>
            </w:r>
            <w:r>
              <w:rPr>
                <w:rFonts w:hint="eastAsia" w:ascii="宋体" w:hAnsi="宋体" w:cs="宋体"/>
                <w:bCs/>
                <w:color w:val="000000"/>
                <w:sz w:val="24"/>
                <w:highlight w:val="none"/>
                <w:lang w:bidi="ar"/>
              </w:rPr>
            </w:r>
            <w:r/>
          </w:p>
          <w:p>
            <w:pPr>
              <w:pStyle w:val="1253"/>
              <w:ind w:firstLine="480"/>
              <w:spacing w:line="400" w:lineRule="exact"/>
              <w:rPr>
                <w:rFonts w:hint="eastAsia" w:ascii="宋体" w:hAnsi="宋体" w:cs="宋体"/>
                <w:color w:val="000000"/>
                <w:sz w:val="24"/>
                <w:highlight w:val="none"/>
              </w:rPr>
            </w:pPr>
            <w:r>
              <w:rPr>
                <w:rFonts w:hint="eastAsia" w:ascii="宋体" w:hAnsi="宋体" w:cs="宋体"/>
                <w:bCs/>
                <w:color w:val="000000"/>
                <w:sz w:val="24"/>
                <w:highlight w:val="none"/>
                <w:lang w:bidi="ar"/>
              </w:rPr>
              <w:t xml:space="preserve">注：①所有相关证书均需在有效期内，并提供原件扫描件并加盖投标人公章；②上述人员需同时提供开标前3个月内任意1个月的本单位社保证明材料原件扫描件并加盖投标人公章，否则不得分，未按要求提供或提供不全的不得分。</w:t>
            </w:r>
            <w:r>
              <w:rPr>
                <w:rFonts w:hint="eastAsia" w:ascii="宋体" w:hAnsi="宋体" w:cs="宋体"/>
                <w:color w:val="000000"/>
                <w:sz w:val="24"/>
                <w:highlight w:val="none"/>
              </w:rPr>
            </w:r>
            <w:r/>
          </w:p>
        </w:tc>
      </w:tr>
    </w:tbl>
    <w:p>
      <w:pPr>
        <w:pStyle w:val="1270"/>
        <w:jc w:val="both"/>
        <w:keepNext/>
        <w:spacing w:beforeAutospacing="0" w:afterAutospacing="0"/>
        <w:rPr>
          <w:rFonts w:hint="eastAsia" w:ascii="黑体" w:hAnsi="宋体" w:eastAsia="黑体" w:cs="黑体"/>
          <w:color w:val="000000"/>
          <w:sz w:val="44"/>
          <w:szCs w:val="44"/>
          <w:highlight w:val="none"/>
        </w:rPr>
      </w:pPr>
      <w:r/>
      <w:bookmarkEnd w:id="175"/>
      <w:r>
        <w:rPr>
          <w:rFonts w:hint="eastAsia" w:ascii="黑体" w:hAnsi="宋体" w:eastAsia="黑体" w:cs="黑体"/>
          <w:color w:val="000000"/>
          <w:sz w:val="44"/>
          <w:szCs w:val="44"/>
          <w:highlight w:val="none"/>
        </w:rPr>
      </w:r>
      <w:r/>
    </w:p>
    <w:p>
      <w:pPr>
        <w:pStyle w:val="1270"/>
        <w:jc w:val="center"/>
        <w:keepNext/>
        <w:spacing w:beforeAutospacing="0" w:afterAutospacing="0"/>
        <w:rPr>
          <w:color w:val="000000"/>
          <w:highlight w:val="none"/>
        </w:rPr>
      </w:pPr>
      <w:r>
        <w:rPr>
          <w:rFonts w:hint="eastAsia" w:ascii="黑体" w:hAnsi="宋体" w:eastAsia="黑体" w:cs="黑体"/>
          <w:color w:val="000000"/>
          <w:sz w:val="44"/>
          <w:szCs w:val="44"/>
          <w:highlight w:val="none"/>
        </w:rPr>
        <w:t xml:space="preserve">第六章  投标文件格式 </w:t>
      </w:r>
      <w:r>
        <w:rPr>
          <w:color w:val="000000"/>
          <w:highlight w:val="none"/>
        </w:rPr>
      </w:r>
      <w:r/>
    </w:p>
    <w:p>
      <w:pPr>
        <w:pStyle w:val="1270"/>
        <w:jc w:val="center"/>
        <w:spacing w:beforeAutospacing="0" w:afterAutospacing="0"/>
        <w:rPr>
          <w:rFonts w:hint="eastAsia" w:ascii="宋体" w:hAnsi="宋体" w:cs="宋体"/>
          <w:b/>
          <w:color w:val="000000"/>
          <w:sz w:val="72"/>
          <w:szCs w:val="72"/>
          <w:highlight w:val="none"/>
        </w:rPr>
      </w:pPr>
      <w:r/>
      <w:bookmarkStart w:id="184" w:name="_Toc120614282"/>
      <w:r/>
      <w:bookmarkEnd w:id="184"/>
      <w:r/>
      <w:bookmarkStart w:id="185" w:name="_Toc49090576"/>
      <w:r/>
      <w:bookmarkEnd w:id="185"/>
      <w:r/>
      <w:bookmarkStart w:id="186" w:name="_Hlt26955039"/>
      <w:r/>
      <w:bookmarkStart w:id="187" w:name="_Hlt26671244"/>
      <w:r/>
      <w:bookmarkStart w:id="188" w:name="_Toc26554094"/>
      <w:r>
        <w:rPr>
          <w:rFonts w:hint="eastAsia" w:ascii="宋体" w:hAnsi="宋体" w:cs="宋体"/>
          <w:b/>
          <w:color w:val="000000"/>
          <w:sz w:val="72"/>
          <w:szCs w:val="72"/>
          <w:highlight w:val="none"/>
        </w:rPr>
      </w:r>
      <w:r/>
    </w:p>
    <w:p>
      <w:pPr>
        <w:pStyle w:val="1270"/>
        <w:jc w:val="center"/>
        <w:spacing w:beforeAutospacing="0" w:afterAutospacing="0"/>
        <w:rPr>
          <w:color w:val="000000"/>
          <w:highlight w:val="none"/>
        </w:rPr>
      </w:pPr>
      <w:r>
        <w:rPr>
          <w:rFonts w:hint="eastAsia" w:ascii="宋体" w:hAnsi="宋体" w:cs="宋体"/>
          <w:b/>
          <w:color w:val="000000"/>
          <w:sz w:val="72"/>
          <w:szCs w:val="72"/>
          <w:highlight w:val="none"/>
        </w:rPr>
        <w:t xml:space="preserve">投  标  文  件</w:t>
      </w:r>
      <w:r>
        <w:rPr>
          <w:color w:val="000000"/>
          <w:highlight w:val="none"/>
        </w:rPr>
      </w:r>
      <w:r/>
    </w:p>
    <w:p>
      <w:pPr>
        <w:pStyle w:val="1270"/>
        <w:jc w:val="center"/>
        <w:spacing w:beforeAutospacing="0" w:afterAutospacing="0"/>
        <w:rPr>
          <w:color w:val="000000"/>
          <w:highlight w:val="none"/>
        </w:rPr>
      </w:pPr>
      <w:r>
        <w:rPr>
          <w:color w:val="000000"/>
          <w:highlight w:val="none"/>
        </w:rPr>
        <w:t xml:space="preserve"> </w:t>
      </w:r>
      <w:r>
        <w:rPr>
          <w:color w:val="000000"/>
          <w:highlight w:val="none"/>
        </w:rPr>
      </w:r>
      <w:r/>
    </w:p>
    <w:p>
      <w:pPr>
        <w:pStyle w:val="1270"/>
        <w:jc w:val="center"/>
        <w:spacing w:beforeAutospacing="0" w:afterAutospacing="0"/>
        <w:rPr>
          <w:color w:val="000000"/>
          <w:highlight w:val="none"/>
        </w:rPr>
      </w:pPr>
      <w:r>
        <w:rPr>
          <w:color w:val="000000"/>
          <w:highlight w:val="none"/>
        </w:rPr>
        <w:t xml:space="preserve"> </w:t>
      </w:r>
      <w:r>
        <w:rPr>
          <w:color w:val="000000"/>
          <w:highlight w:val="none"/>
        </w:rPr>
      </w:r>
      <w:r/>
    </w:p>
    <w:p>
      <w:pPr>
        <w:pStyle w:val="1270"/>
        <w:jc w:val="center"/>
        <w:spacing w:beforeAutospacing="0" w:afterAutospacing="0"/>
        <w:rPr>
          <w:color w:val="000000"/>
          <w:highlight w:val="none"/>
        </w:rPr>
      </w:pPr>
      <w:r>
        <w:rPr>
          <w:color w:val="000000"/>
          <w:highlight w:val="none"/>
        </w:rPr>
        <w:t xml:space="preserve"> </w:t>
      </w:r>
      <w:r>
        <w:rPr>
          <w:color w:val="000000"/>
          <w:highlight w:val="none"/>
        </w:rPr>
      </w:r>
      <w:r/>
    </w:p>
    <w:p>
      <w:pPr>
        <w:pStyle w:val="1270"/>
        <w:jc w:val="center"/>
        <w:spacing w:beforeAutospacing="0" w:afterAutospacing="0"/>
        <w:rPr>
          <w:color w:val="000000"/>
          <w:highlight w:val="none"/>
        </w:rPr>
      </w:pPr>
      <w:r>
        <w:rPr>
          <w:color w:val="000000"/>
          <w:highlight w:val="none"/>
        </w:rPr>
        <w:t xml:space="preserve"> </w:t>
      </w:r>
      <w:r>
        <w:rPr>
          <w:color w:val="000000"/>
          <w:highlight w:val="none"/>
        </w:rPr>
      </w:r>
      <w:r/>
    </w:p>
    <w:p>
      <w:pPr>
        <w:pStyle w:val="1270"/>
        <w:jc w:val="center"/>
        <w:spacing w:beforeAutospacing="0" w:afterAutospacing="0"/>
        <w:rPr>
          <w:color w:val="000000"/>
          <w:highlight w:val="none"/>
        </w:rPr>
      </w:pPr>
      <w:r>
        <w:rPr>
          <w:color w:val="000000"/>
          <w:highlight w:val="none"/>
        </w:rPr>
        <w:t xml:space="preserve"> </w:t>
      </w:r>
      <w:r>
        <w:rPr>
          <w:color w:val="000000"/>
          <w:highlight w:val="none"/>
        </w:rPr>
      </w:r>
      <w:r/>
    </w:p>
    <w:p>
      <w:pPr>
        <w:pStyle w:val="1270"/>
        <w:ind w:firstLine="1084"/>
        <w:jc w:val="both"/>
        <w:spacing w:beforeAutospacing="0" w:afterAutospacing="0"/>
        <w:rPr>
          <w:color w:val="000000"/>
          <w:highlight w:val="none"/>
        </w:rPr>
      </w:pPr>
      <w:r>
        <w:rPr>
          <w:rFonts w:hint="eastAsia" w:ascii="宋体" w:hAnsi="宋体" w:cs="宋体"/>
          <w:b/>
          <w:color w:val="000000"/>
          <w:sz w:val="36"/>
          <w:szCs w:val="36"/>
          <w:highlight w:val="none"/>
        </w:rPr>
        <w:t xml:space="preserve">项 目 名 称：</w:t>
      </w:r>
      <w:r>
        <w:rPr>
          <w:rFonts w:hint="eastAsia" w:ascii="宋体" w:hAnsi="宋体" w:cs="宋体"/>
          <w:b/>
          <w:color w:val="000000"/>
          <w:sz w:val="36"/>
          <w:szCs w:val="36"/>
          <w:highlight w:val="none"/>
          <w:u w:val="single"/>
        </w:rPr>
        <w:t xml:space="preserve">             </w:t>
      </w:r>
      <w:r>
        <w:rPr>
          <w:color w:val="000000"/>
          <w:highlight w:val="none"/>
        </w:rPr>
      </w:r>
      <w:r/>
    </w:p>
    <w:p>
      <w:pPr>
        <w:pStyle w:val="1270"/>
        <w:ind w:firstLine="1084"/>
        <w:jc w:val="both"/>
        <w:spacing w:beforeAutospacing="0" w:afterAutospacing="0"/>
        <w:rPr>
          <w:color w:val="000000"/>
          <w:highlight w:val="none"/>
        </w:rPr>
      </w:pPr>
      <w:r>
        <w:rPr>
          <w:rFonts w:hint="eastAsia" w:ascii="宋体" w:hAnsi="宋体" w:cs="宋体"/>
          <w:b/>
          <w:color w:val="000000"/>
          <w:sz w:val="36"/>
          <w:szCs w:val="36"/>
          <w:highlight w:val="none"/>
        </w:rPr>
        <w:t xml:space="preserve">项 目 编 号：</w:t>
      </w:r>
      <w:r>
        <w:rPr>
          <w:rFonts w:hint="eastAsia" w:ascii="宋体" w:hAnsi="宋体" w:cs="宋体"/>
          <w:b/>
          <w:color w:val="000000"/>
          <w:sz w:val="36"/>
          <w:szCs w:val="36"/>
          <w:highlight w:val="none"/>
          <w:u w:val="single"/>
        </w:rPr>
        <w:t xml:space="preserve">             </w:t>
      </w:r>
      <w:r>
        <w:rPr>
          <w:color w:val="000000"/>
          <w:highlight w:val="none"/>
        </w:rPr>
      </w:r>
      <w:r/>
    </w:p>
    <w:p>
      <w:pPr>
        <w:pStyle w:val="1270"/>
        <w:jc w:val="both"/>
        <w:spacing w:beforeAutospacing="0" w:afterAutospacing="0"/>
        <w:rPr>
          <w:color w:val="000000"/>
          <w:highlight w:val="none"/>
        </w:rPr>
      </w:pPr>
      <w:r>
        <w:rPr>
          <w:rFonts w:hint="eastAsia" w:ascii="宋体" w:hAnsi="宋体" w:cs="宋体"/>
          <w:b/>
          <w:color w:val="000000"/>
          <w:sz w:val="36"/>
          <w:szCs w:val="36"/>
          <w:highlight w:val="none"/>
        </w:rPr>
        <w:t xml:space="preserve">      投标人名称 ：</w:t>
      </w:r>
      <w:r>
        <w:rPr>
          <w:rFonts w:hint="eastAsia" w:ascii="宋体" w:hAnsi="宋体" w:cs="宋体"/>
          <w:b/>
          <w:color w:val="000000"/>
          <w:sz w:val="36"/>
          <w:szCs w:val="36"/>
          <w:highlight w:val="none"/>
          <w:u w:val="single"/>
        </w:rPr>
        <w:t xml:space="preserve">（加盖CA电子公章）</w:t>
      </w:r>
      <w:r>
        <w:rPr>
          <w:color w:val="000000"/>
          <w:highlight w:val="none"/>
        </w:rPr>
      </w:r>
      <w:r/>
    </w:p>
    <w:p>
      <w:pPr>
        <w:pStyle w:val="1270"/>
        <w:jc w:val="both"/>
        <w:spacing w:beforeAutospacing="0" w:afterAutospacing="0"/>
        <w:rPr>
          <w:color w:val="000000"/>
          <w:highlight w:val="none"/>
        </w:rPr>
      </w:pPr>
      <w:r>
        <w:rPr>
          <w:rFonts w:hint="eastAsia" w:ascii="宋体" w:hAnsi="宋体" w:cs="宋体"/>
          <w:b/>
          <w:color w:val="000000"/>
          <w:sz w:val="36"/>
          <w:szCs w:val="36"/>
          <w:highlight w:val="none"/>
        </w:rPr>
        <w:t xml:space="preserve">      日   期 ：</w:t>
      </w:r>
      <w:r>
        <w:rPr>
          <w:rFonts w:hint="eastAsia" w:ascii="宋体" w:hAnsi="宋体" w:cs="宋体"/>
          <w:b/>
          <w:color w:val="000000"/>
          <w:sz w:val="36"/>
          <w:szCs w:val="36"/>
          <w:highlight w:val="none"/>
          <w:u w:val="single"/>
        </w:rPr>
        <w:t xml:space="preserve">             </w:t>
      </w:r>
      <w:r>
        <w:rPr>
          <w:color w:val="000000"/>
          <w:highlight w:val="none"/>
        </w:rPr>
      </w:r>
      <w:r/>
    </w:p>
    <w:p>
      <w:pPr>
        <w:pStyle w:val="1270"/>
        <w:jc w:val="center"/>
        <w:spacing w:beforeAutospacing="0" w:afterAutospacing="0" w:line="0" w:lineRule="atLeast"/>
        <w:rPr>
          <w:color w:val="000000"/>
          <w:highlight w:val="none"/>
        </w:rPr>
      </w:pPr>
      <w:r>
        <w:rPr>
          <w:color w:val="000000"/>
          <w:highlight w:val="none"/>
        </w:rPr>
      </w:r>
      <w:r/>
    </w:p>
    <w:p>
      <w:pPr>
        <w:pStyle w:val="1270"/>
        <w:jc w:val="center"/>
        <w:spacing w:beforeAutospacing="0" w:afterAutospacing="0" w:line="0" w:lineRule="atLeast"/>
        <w:rPr>
          <w:color w:val="000000"/>
          <w:highlight w:val="none"/>
        </w:rPr>
      </w:pPr>
      <w:r>
        <w:rPr>
          <w:color w:val="000000"/>
          <w:highlight w:val="none"/>
        </w:rPr>
      </w:r>
      <w:r/>
    </w:p>
    <w:p>
      <w:pPr>
        <w:pStyle w:val="1270"/>
        <w:jc w:val="center"/>
        <w:spacing w:beforeAutospacing="0" w:afterAutospacing="0" w:line="0" w:lineRule="atLeast"/>
        <w:rPr>
          <w:color w:val="000000"/>
          <w:highlight w:val="none"/>
        </w:rPr>
      </w:pPr>
      <w:r>
        <w:rPr>
          <w:color w:val="000000"/>
          <w:highlight w:val="none"/>
        </w:rPr>
      </w:r>
      <w:r/>
    </w:p>
    <w:p>
      <w:pPr>
        <w:pStyle w:val="1270"/>
        <w:jc w:val="center"/>
        <w:spacing w:beforeAutospacing="0" w:afterAutospacing="0" w:line="0" w:lineRule="atLeast"/>
        <w:rPr>
          <w:color w:val="000000"/>
          <w:highlight w:val="none"/>
        </w:rPr>
      </w:pPr>
      <w:r>
        <w:rPr>
          <w:color w:val="000000"/>
          <w:highlight w:val="none"/>
        </w:rPr>
      </w:r>
      <w:r/>
    </w:p>
    <w:p>
      <w:pPr>
        <w:pStyle w:val="1270"/>
        <w:jc w:val="center"/>
        <w:spacing w:beforeAutospacing="0" w:afterAutospacing="0" w:line="0" w:lineRule="atLeast"/>
        <w:rPr>
          <w:color w:val="000000"/>
          <w:highlight w:val="none"/>
        </w:rPr>
      </w:pPr>
      <w:r>
        <w:rPr>
          <w:color w:val="000000"/>
          <w:highlight w:val="none"/>
        </w:rPr>
      </w:r>
      <w:r/>
    </w:p>
    <w:p>
      <w:pPr>
        <w:pStyle w:val="1270"/>
        <w:jc w:val="center"/>
        <w:spacing w:beforeAutospacing="0" w:afterAutospacing="0" w:line="0" w:lineRule="atLeast"/>
        <w:rPr>
          <w:color w:val="000000"/>
          <w:highlight w:val="none"/>
        </w:rPr>
      </w:pPr>
      <w:r>
        <w:rPr>
          <w:color w:val="000000"/>
          <w:highlight w:val="none"/>
        </w:rPr>
      </w:r>
      <w:r/>
    </w:p>
    <w:p>
      <w:pPr>
        <w:pStyle w:val="1270"/>
        <w:jc w:val="center"/>
        <w:spacing w:beforeAutospacing="0" w:afterAutospacing="0" w:line="0" w:lineRule="atLeast"/>
        <w:rPr>
          <w:color w:val="000000"/>
          <w:highlight w:val="none"/>
        </w:rPr>
      </w:pPr>
      <w:r>
        <w:rPr>
          <w:color w:val="000000"/>
          <w:highlight w:val="none"/>
        </w:rPr>
      </w:r>
      <w:r/>
    </w:p>
    <w:p>
      <w:pPr>
        <w:pStyle w:val="1270"/>
        <w:jc w:val="center"/>
        <w:spacing w:beforeAutospacing="0" w:afterAutospacing="0" w:line="0" w:lineRule="atLeast"/>
        <w:rPr>
          <w:color w:val="000000"/>
          <w:highlight w:val="none"/>
        </w:rPr>
      </w:pPr>
      <w:r>
        <w:rPr>
          <w:color w:val="000000"/>
          <w:highlight w:val="none"/>
        </w:rPr>
      </w:r>
      <w:r/>
    </w:p>
    <w:p>
      <w:pPr>
        <w:pStyle w:val="1270"/>
        <w:jc w:val="center"/>
        <w:spacing w:beforeAutospacing="0" w:afterAutospacing="0" w:line="0" w:lineRule="atLeast"/>
        <w:rPr>
          <w:color w:val="000000"/>
          <w:highlight w:val="none"/>
        </w:rPr>
      </w:pPr>
      <w:r>
        <w:rPr>
          <w:color w:val="000000"/>
          <w:highlight w:val="none"/>
        </w:rPr>
      </w:r>
      <w:r/>
    </w:p>
    <w:p>
      <w:pPr>
        <w:pStyle w:val="1270"/>
        <w:jc w:val="center"/>
        <w:spacing w:beforeAutospacing="0" w:afterAutospacing="0" w:line="0" w:lineRule="atLeast"/>
        <w:rPr>
          <w:color w:val="000000"/>
          <w:highlight w:val="none"/>
        </w:rPr>
      </w:pPr>
      <w:r>
        <w:rPr>
          <w:color w:val="000000"/>
          <w:highlight w:val="none"/>
        </w:rPr>
      </w:r>
      <w:r/>
    </w:p>
    <w:p>
      <w:pPr>
        <w:pStyle w:val="1270"/>
        <w:jc w:val="center"/>
        <w:spacing w:beforeAutospacing="0" w:afterAutospacing="0" w:line="0" w:lineRule="atLeast"/>
        <w:rPr>
          <w:color w:val="000000"/>
          <w:highlight w:val="none"/>
        </w:rPr>
      </w:pPr>
      <w:r>
        <w:rPr>
          <w:color w:val="000000"/>
          <w:highlight w:val="none"/>
        </w:rPr>
      </w:r>
      <w:r/>
    </w:p>
    <w:p>
      <w:pPr>
        <w:pStyle w:val="1270"/>
        <w:jc w:val="center"/>
        <w:spacing w:beforeAutospacing="0" w:afterAutospacing="0" w:line="0" w:lineRule="atLeast"/>
        <w:rPr>
          <w:color w:val="000000"/>
          <w:highlight w:val="none"/>
        </w:rPr>
      </w:pPr>
      <w:r>
        <w:rPr>
          <w:color w:val="000000"/>
          <w:highlight w:val="none"/>
        </w:rPr>
      </w:r>
      <w:r/>
    </w:p>
    <w:p>
      <w:pPr>
        <w:pStyle w:val="1270"/>
        <w:jc w:val="center"/>
        <w:spacing w:beforeAutospacing="0" w:afterAutospacing="0" w:line="0" w:lineRule="atLeast"/>
        <w:rPr>
          <w:color w:val="000000"/>
          <w:highlight w:val="none"/>
        </w:rPr>
      </w:pPr>
      <w:r>
        <w:rPr>
          <w:color w:val="000000"/>
          <w:highlight w:val="none"/>
        </w:rPr>
      </w:r>
      <w:r/>
    </w:p>
    <w:p>
      <w:pPr>
        <w:pStyle w:val="1270"/>
        <w:jc w:val="center"/>
        <w:spacing w:beforeAutospacing="0" w:afterAutospacing="0" w:line="0" w:lineRule="atLeast"/>
        <w:rPr>
          <w:color w:val="000000"/>
          <w:highlight w:val="none"/>
        </w:rPr>
      </w:pPr>
      <w:r>
        <w:rPr>
          <w:color w:val="000000"/>
          <w:highlight w:val="none"/>
        </w:rPr>
      </w:r>
      <w:r/>
    </w:p>
    <w:p>
      <w:pPr>
        <w:pStyle w:val="1270"/>
        <w:jc w:val="both"/>
        <w:spacing w:beforeAutospacing="0" w:afterAutospacing="0" w:line="0" w:lineRule="atLeast"/>
        <w:rPr>
          <w:color w:val="000000"/>
          <w:highlight w:val="none"/>
        </w:rPr>
      </w:pPr>
      <w:r>
        <w:rPr>
          <w:color w:val="000000"/>
          <w:highlight w:val="none"/>
        </w:rPr>
      </w:r>
      <w:r/>
    </w:p>
    <w:p>
      <w:pPr>
        <w:pStyle w:val="1270"/>
        <w:jc w:val="both"/>
        <w:spacing w:beforeAutospacing="0" w:afterAutospacing="0" w:line="0" w:lineRule="atLeast"/>
        <w:rPr>
          <w:color w:val="000000"/>
          <w:highlight w:val="none"/>
        </w:rPr>
      </w:pPr>
      <w:r>
        <w:rPr>
          <w:color w:val="000000"/>
          <w:highlight w:val="none"/>
        </w:rPr>
      </w:r>
      <w:r/>
    </w:p>
    <w:p>
      <w:pPr>
        <w:pStyle w:val="1270"/>
        <w:jc w:val="both"/>
        <w:spacing w:beforeAutospacing="0" w:afterAutospacing="0" w:line="0" w:lineRule="atLeast"/>
        <w:rPr>
          <w:color w:val="000000"/>
          <w:highlight w:val="none"/>
        </w:rPr>
      </w:pPr>
      <w:r>
        <w:rPr>
          <w:color w:val="000000"/>
          <w:highlight w:val="none"/>
        </w:rPr>
      </w:r>
      <w:r/>
    </w:p>
    <w:p>
      <w:pPr>
        <w:pStyle w:val="1270"/>
        <w:jc w:val="both"/>
        <w:spacing w:beforeAutospacing="0" w:afterAutospacing="0" w:line="0" w:lineRule="atLeast"/>
        <w:rPr>
          <w:color w:val="000000"/>
          <w:highlight w:val="none"/>
        </w:rPr>
      </w:pPr>
      <w:r>
        <w:rPr>
          <w:color w:val="000000"/>
          <w:highlight w:val="none"/>
        </w:rPr>
      </w:r>
      <w:r>
        <w:rPr>
          <w:color w:val="000000"/>
          <w:highlight w:val="none"/>
        </w:rPr>
      </w:r>
      <w:r/>
    </w:p>
    <w:p>
      <w:pPr>
        <w:pStyle w:val="1270"/>
        <w:jc w:val="both"/>
        <w:spacing w:beforeAutospacing="0" w:afterAutospacing="0" w:line="0" w:lineRule="atLeast"/>
        <w:rPr>
          <w:color w:val="000000"/>
          <w:highlight w:val="none"/>
        </w:rPr>
      </w:pPr>
      <w:r>
        <w:rPr>
          <w:color w:val="000000"/>
          <w:highlight w:val="none"/>
        </w:rPr>
      </w:r>
      <w:r>
        <w:rPr>
          <w:color w:val="000000"/>
          <w:highlight w:val="none"/>
        </w:rPr>
      </w:r>
      <w:r/>
    </w:p>
    <w:p>
      <w:pPr>
        <w:pStyle w:val="1270"/>
        <w:jc w:val="both"/>
        <w:spacing w:beforeAutospacing="0" w:afterAutospacing="0" w:line="0" w:lineRule="atLeast"/>
        <w:rPr>
          <w:color w:val="000000"/>
          <w:highlight w:val="none"/>
        </w:rPr>
      </w:pPr>
      <w:r>
        <w:rPr>
          <w:color w:val="000000"/>
          <w:highlight w:val="none"/>
        </w:rPr>
      </w:r>
      <w:r>
        <w:rPr>
          <w:color w:val="000000"/>
          <w:highlight w:val="none"/>
        </w:rPr>
      </w:r>
      <w:r/>
    </w:p>
    <w:p>
      <w:pPr>
        <w:pStyle w:val="1270"/>
        <w:jc w:val="both"/>
        <w:spacing w:beforeAutospacing="0" w:afterAutospacing="0" w:line="0" w:lineRule="atLeast"/>
        <w:rPr>
          <w:color w:val="000000"/>
          <w:highlight w:val="none"/>
        </w:rPr>
      </w:pPr>
      <w:r>
        <w:rPr>
          <w:color w:val="000000"/>
          <w:highlight w:val="none"/>
        </w:rPr>
      </w:r>
      <w:r/>
    </w:p>
    <w:p>
      <w:pPr>
        <w:pStyle w:val="1270"/>
        <w:jc w:val="both"/>
        <w:spacing w:beforeAutospacing="0" w:afterAutospacing="0" w:line="0" w:lineRule="atLeast"/>
        <w:rPr>
          <w:color w:val="000000"/>
          <w:highlight w:val="none"/>
        </w:rPr>
      </w:pPr>
      <w:r>
        <w:rPr>
          <w:color w:val="000000"/>
          <w:highlight w:val="none"/>
        </w:rPr>
      </w:r>
      <w:r/>
    </w:p>
    <w:p>
      <w:pPr>
        <w:pStyle w:val="1270"/>
        <w:jc w:val="both"/>
        <w:spacing w:beforeAutospacing="0" w:afterAutospacing="0" w:line="0" w:lineRule="atLeast"/>
        <w:rPr>
          <w:color w:val="000000"/>
          <w:highlight w:val="none"/>
        </w:rPr>
      </w:pPr>
      <w:r>
        <w:rPr>
          <w:color w:val="000000"/>
          <w:highlight w:val="none"/>
        </w:rPr>
      </w:r>
      <w:r/>
    </w:p>
    <w:p>
      <w:pPr>
        <w:pStyle w:val="1270"/>
        <w:jc w:val="both"/>
        <w:spacing w:beforeAutospacing="0" w:afterAutospacing="0" w:line="0" w:lineRule="atLeast"/>
        <w:rPr>
          <w:color w:val="000000"/>
          <w:highlight w:val="none"/>
        </w:rPr>
      </w:pPr>
      <w:r>
        <w:rPr>
          <w:color w:val="000000"/>
          <w:highlight w:val="none"/>
        </w:rPr>
      </w:r>
      <w:r/>
    </w:p>
    <w:p>
      <w:pPr>
        <w:pStyle w:val="1270"/>
        <w:jc w:val="both"/>
        <w:spacing w:beforeAutospacing="0" w:afterAutospacing="0" w:line="0" w:lineRule="atLeast"/>
        <w:rPr>
          <w:color w:val="000000"/>
          <w:highlight w:val="none"/>
        </w:rPr>
      </w:pPr>
      <w:r>
        <w:rPr>
          <w:color w:val="000000"/>
          <w:highlight w:val="none"/>
        </w:rPr>
      </w:r>
      <w:r/>
    </w:p>
    <w:p>
      <w:pPr>
        <w:pStyle w:val="1270"/>
        <w:jc w:val="center"/>
        <w:spacing w:beforeAutospacing="0" w:afterAutospacing="0" w:line="0" w:lineRule="atLeast"/>
        <w:rPr>
          <w:color w:val="000000"/>
          <w:highlight w:val="none"/>
        </w:rPr>
      </w:pPr>
      <w:r>
        <w:rPr>
          <w:rFonts w:hint="eastAsia" w:ascii="宋体" w:hAnsi="宋体" w:cs="宋体"/>
          <w:b/>
          <w:color w:val="000000"/>
          <w:sz w:val="32"/>
          <w:szCs w:val="32"/>
          <w:highlight w:val="none"/>
        </w:rPr>
        <w:t xml:space="preserve">投标文件目录</w:t>
      </w:r>
      <w:r>
        <w:rPr>
          <w:color w:val="000000"/>
          <w:highlight w:val="none"/>
        </w:rPr>
      </w:r>
      <w:r/>
    </w:p>
    <w:p>
      <w:pPr>
        <w:pStyle w:val="1270"/>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0"/>
        <w:ind w:left="480"/>
        <w:jc w:val="both"/>
        <w:spacing w:beforeAutospacing="0" w:afterAutospacing="0" w:line="360" w:lineRule="auto"/>
        <w:rPr>
          <w:iCs/>
          <w:color w:val="000000"/>
          <w:sz w:val="21"/>
          <w:szCs w:val="21"/>
          <w:highlight w:val="none"/>
        </w:rPr>
      </w:pPr>
      <w:r>
        <w:rPr>
          <w:rFonts w:hint="eastAsia" w:ascii="宋体" w:hAnsi="宋体" w:cs="宋体"/>
          <w:iCs/>
          <w:color w:val="000000"/>
          <w:sz w:val="21"/>
          <w:szCs w:val="21"/>
          <w:highlight w:val="none"/>
        </w:rPr>
        <w:t xml:space="preserve">一、法人或者其他组织的营业执照等证明文件，自然人的身份证明</w:t>
      </w:r>
      <w:r>
        <w:rPr>
          <w:iCs/>
          <w:color w:val="000000"/>
          <w:sz w:val="21"/>
          <w:szCs w:val="21"/>
          <w:highlight w:val="none"/>
        </w:rPr>
      </w:r>
      <w:r/>
    </w:p>
    <w:p>
      <w:pPr>
        <w:pStyle w:val="1253"/>
        <w:ind w:firstLine="420"/>
        <w:jc w:val="left"/>
        <w:spacing w:line="360" w:lineRule="auto"/>
        <w:tabs>
          <w:tab w:val="left" w:pos="1331" w:leader="none"/>
        </w:tabs>
        <w:rPr>
          <w:iCs/>
          <w:color w:val="000000"/>
          <w:szCs w:val="21"/>
          <w:highlight w:val="none"/>
        </w:rPr>
      </w:pPr>
      <w:r>
        <w:rPr>
          <w:rFonts w:hint="eastAsia" w:ascii="宋体" w:hAnsi="宋体" w:cs="宋体"/>
          <w:iCs/>
          <w:color w:val="000000"/>
          <w:szCs w:val="21"/>
          <w:highlight w:val="none"/>
        </w:rPr>
        <w:t xml:space="preserve">二、上一年度的财务状况报告（至少提供资产负债表、利润表、现金流量表，</w:t>
      </w:r>
      <w:r>
        <w:rPr>
          <w:rFonts w:hint="eastAsia" w:ascii="宋体" w:hAnsi="宋体" w:cs="宋体"/>
          <w:iCs/>
          <w:color w:val="000000"/>
          <w:szCs w:val="21"/>
          <w:highlight w:val="none"/>
        </w:rPr>
        <w:t xml:space="preserve">投标人成立不满一年无需提供）</w:t>
      </w:r>
      <w:r>
        <w:rPr>
          <w:iCs/>
          <w:color w:val="000000"/>
          <w:szCs w:val="21"/>
          <w:highlight w:val="none"/>
        </w:rPr>
      </w:r>
      <w:r/>
    </w:p>
    <w:p>
      <w:pPr>
        <w:pStyle w:val="1270"/>
        <w:ind w:left="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三、具备履行合同所必需的设备和专业技术能力的书面声明</w:t>
      </w:r>
      <w:r>
        <w:rPr>
          <w:rFonts w:hint="eastAsia" w:ascii="宋体" w:hAnsi="宋体" w:cs="宋体"/>
          <w:iCs/>
          <w:color w:val="000000"/>
          <w:sz w:val="21"/>
          <w:szCs w:val="21"/>
          <w:highlight w:val="none"/>
        </w:rPr>
      </w:r>
      <w:r/>
    </w:p>
    <w:p>
      <w:pPr>
        <w:pStyle w:val="1270"/>
        <w:ind w:left="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iCs/>
          <w:color w:val="000000"/>
          <w:sz w:val="21"/>
          <w:szCs w:val="21"/>
          <w:highlight w:val="none"/>
        </w:rPr>
      </w:r>
      <w:r/>
    </w:p>
    <w:p>
      <w:pPr>
        <w:pStyle w:val="1270"/>
        <w:ind w:firstLine="480"/>
        <w:jc w:val="both"/>
        <w:spacing w:beforeAutospacing="0" w:afterAutospacing="0" w:line="360" w:lineRule="auto"/>
        <w:rPr>
          <w:iCs/>
          <w:color w:val="000000"/>
          <w:sz w:val="21"/>
          <w:szCs w:val="21"/>
          <w:highlight w:val="none"/>
        </w:rPr>
      </w:pPr>
      <w:r>
        <w:rPr>
          <w:rFonts w:hint="eastAsia" w:ascii="宋体" w:hAnsi="宋体" w:cs="宋体"/>
          <w:iCs/>
          <w:color w:val="000000"/>
          <w:sz w:val="21"/>
          <w:szCs w:val="21"/>
          <w:highlight w:val="none"/>
        </w:rPr>
        <w:t xml:space="preserve">五、参加政府采购活动前 3 年内在经营活动中没有重大违法记录的书面声明</w:t>
      </w:r>
      <w:r>
        <w:rPr>
          <w:iCs/>
          <w:color w:val="000000"/>
          <w:sz w:val="21"/>
          <w:szCs w:val="21"/>
          <w:highlight w:val="none"/>
        </w:rPr>
      </w:r>
      <w:r/>
    </w:p>
    <w:p>
      <w:pPr>
        <w:pStyle w:val="1270"/>
        <w:ind w:firstLine="480"/>
        <w:jc w:val="both"/>
        <w:spacing w:beforeAutospacing="0" w:afterAutospacing="0" w:line="360" w:lineRule="auto"/>
        <w:rPr>
          <w:iCs/>
          <w:color w:val="000000"/>
          <w:sz w:val="21"/>
          <w:szCs w:val="21"/>
          <w:highlight w:val="none"/>
        </w:rPr>
      </w:pPr>
      <w:r>
        <w:rPr>
          <w:rFonts w:hint="eastAsia" w:ascii="宋体" w:hAnsi="宋体" w:cs="宋体"/>
          <w:iCs/>
          <w:color w:val="000000"/>
          <w:sz w:val="21"/>
          <w:szCs w:val="21"/>
          <w:highlight w:val="none"/>
        </w:rPr>
        <w:t xml:space="preserve">六、特定资格要求的证明文件（如果本项目设置特定资格要求，则需要提供）</w:t>
      </w:r>
      <w:r>
        <w:rPr>
          <w:iCs/>
          <w:color w:val="000000"/>
          <w:sz w:val="21"/>
          <w:szCs w:val="21"/>
          <w:highlight w:val="none"/>
        </w:rPr>
      </w:r>
      <w:r/>
    </w:p>
    <w:p>
      <w:pPr>
        <w:pStyle w:val="1270"/>
        <w:ind w:firstLine="480"/>
        <w:jc w:val="both"/>
        <w:spacing w:beforeAutospacing="0" w:afterAutospacing="0" w:line="360" w:lineRule="auto"/>
        <w:rPr>
          <w:iCs/>
          <w:color w:val="000000"/>
          <w:sz w:val="21"/>
          <w:szCs w:val="21"/>
          <w:highlight w:val="none"/>
        </w:rPr>
      </w:pPr>
      <w:r>
        <w:rPr>
          <w:rFonts w:hint="eastAsia" w:ascii="宋体" w:hAnsi="宋体" w:cs="宋体"/>
          <w:iCs/>
          <w:color w:val="000000"/>
          <w:sz w:val="21"/>
          <w:szCs w:val="21"/>
          <w:highlight w:val="none"/>
        </w:rPr>
        <w:t xml:space="preserve">七、法人授权书</w:t>
      </w:r>
      <w:r>
        <w:rPr>
          <w:iCs/>
          <w:color w:val="000000"/>
          <w:sz w:val="21"/>
          <w:szCs w:val="21"/>
          <w:highlight w:val="none"/>
        </w:rPr>
      </w:r>
      <w:r/>
    </w:p>
    <w:p>
      <w:pPr>
        <w:pStyle w:val="1270"/>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八、投标函</w:t>
      </w:r>
      <w:r>
        <w:rPr>
          <w:rFonts w:hint="eastAsia" w:ascii="宋体" w:hAnsi="宋体" w:cs="宋体"/>
          <w:iCs/>
          <w:color w:val="000000"/>
          <w:sz w:val="21"/>
          <w:szCs w:val="21"/>
          <w:highlight w:val="none"/>
        </w:rPr>
      </w:r>
      <w:r/>
    </w:p>
    <w:p>
      <w:pPr>
        <w:pStyle w:val="1270"/>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九、中小企业声明函</w:t>
      </w:r>
      <w:r>
        <w:rPr>
          <w:rFonts w:hint="eastAsia" w:ascii="宋体" w:hAnsi="宋体" w:cs="宋体"/>
          <w:iCs/>
          <w:color w:val="000000"/>
          <w:sz w:val="21"/>
          <w:szCs w:val="21"/>
          <w:highlight w:val="none"/>
        </w:rPr>
      </w:r>
      <w:r/>
    </w:p>
    <w:p>
      <w:pPr>
        <w:pStyle w:val="1270"/>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十、残疾人福利性单位声明函</w:t>
      </w:r>
      <w:r>
        <w:rPr>
          <w:rFonts w:hint="eastAsia" w:ascii="宋体" w:hAnsi="宋体" w:cs="宋体"/>
          <w:iCs/>
          <w:color w:val="000000"/>
          <w:sz w:val="21"/>
          <w:szCs w:val="21"/>
          <w:highlight w:val="none"/>
        </w:rPr>
      </w:r>
      <w:r/>
    </w:p>
    <w:p>
      <w:pPr>
        <w:pStyle w:val="1270"/>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十一、投标分项报价表</w:t>
      </w:r>
      <w:r>
        <w:rPr>
          <w:rFonts w:hint="eastAsia" w:ascii="宋体" w:hAnsi="宋体" w:cs="宋体"/>
          <w:iCs/>
          <w:color w:val="000000"/>
          <w:sz w:val="21"/>
          <w:szCs w:val="21"/>
          <w:highlight w:val="none"/>
        </w:rPr>
      </w:r>
      <w:r/>
    </w:p>
    <w:p>
      <w:pPr>
        <w:pStyle w:val="1270"/>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十二、技术要求响应及偏离表</w:t>
      </w:r>
      <w:r>
        <w:rPr>
          <w:rFonts w:hint="eastAsia" w:ascii="宋体" w:hAnsi="宋体" w:cs="宋体"/>
          <w:iCs/>
          <w:color w:val="000000"/>
          <w:sz w:val="21"/>
          <w:szCs w:val="21"/>
          <w:highlight w:val="none"/>
        </w:rPr>
      </w:r>
      <w:r/>
    </w:p>
    <w:p>
      <w:pPr>
        <w:pStyle w:val="1270"/>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十三、商务要求响应及偏离表</w:t>
      </w:r>
      <w:r>
        <w:rPr>
          <w:rFonts w:hint="eastAsia" w:ascii="宋体" w:hAnsi="宋体" w:cs="宋体"/>
          <w:iCs/>
          <w:color w:val="000000"/>
          <w:sz w:val="21"/>
          <w:szCs w:val="21"/>
          <w:highlight w:val="none"/>
        </w:rPr>
      </w:r>
      <w:r/>
    </w:p>
    <w:p>
      <w:pPr>
        <w:pStyle w:val="1270"/>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十四、开标一览表</w:t>
      </w:r>
      <w:r>
        <w:rPr>
          <w:rFonts w:hint="eastAsia" w:ascii="宋体" w:hAnsi="宋体" w:cs="宋体"/>
          <w:iCs/>
          <w:color w:val="000000"/>
          <w:sz w:val="21"/>
          <w:szCs w:val="21"/>
          <w:highlight w:val="none"/>
        </w:rPr>
      </w:r>
      <w:r/>
    </w:p>
    <w:p>
      <w:pPr>
        <w:pStyle w:val="1270"/>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十五、技术方案、服务承诺、培训承诺等</w:t>
      </w:r>
      <w:r>
        <w:rPr>
          <w:rFonts w:hint="eastAsia" w:ascii="宋体" w:hAnsi="宋体" w:cs="宋体"/>
          <w:iCs/>
          <w:color w:val="000000"/>
          <w:sz w:val="21"/>
          <w:szCs w:val="21"/>
          <w:highlight w:val="none"/>
        </w:rPr>
      </w:r>
      <w:r/>
    </w:p>
    <w:p>
      <w:pPr>
        <w:pStyle w:val="1270"/>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十六、盐城市政府采购事前信用承诺书</w:t>
      </w:r>
      <w:r>
        <w:rPr>
          <w:rFonts w:hint="eastAsia" w:ascii="宋体" w:hAnsi="宋体" w:cs="宋体"/>
          <w:iCs/>
          <w:color w:val="000000"/>
          <w:sz w:val="21"/>
          <w:szCs w:val="21"/>
          <w:highlight w:val="none"/>
        </w:rPr>
      </w:r>
      <w:r/>
    </w:p>
    <w:p>
      <w:pPr>
        <w:pStyle w:val="1270"/>
        <w:ind w:firstLine="480"/>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0"/>
        <w:ind w:firstLine="480"/>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0"/>
        <w:ind w:firstLine="480"/>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0"/>
        <w:ind w:firstLine="480"/>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0"/>
        <w:ind w:firstLine="480"/>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0"/>
        <w:ind w:firstLine="480"/>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0"/>
        <w:ind w:firstLine="480"/>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0"/>
        <w:ind w:firstLine="480"/>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0"/>
        <w:ind w:firstLine="480"/>
        <w:jc w:val="both"/>
        <w:spacing w:beforeAutospacing="0" w:afterAutospacing="0" w:line="0" w:lineRule="atLeast"/>
        <w:rPr>
          <w:color w:val="000000"/>
          <w:highlight w:val="none"/>
        </w:rPr>
      </w:pPr>
      <w:r>
        <w:rPr>
          <w:color w:val="000000"/>
          <w:highlight w:val="none"/>
        </w:rPr>
      </w:r>
      <w:r/>
    </w:p>
    <w:p>
      <w:pPr>
        <w:pStyle w:val="1270"/>
        <w:ind w:firstLine="480"/>
        <w:jc w:val="both"/>
        <w:spacing w:beforeAutospacing="0" w:afterAutospacing="0" w:line="0" w:lineRule="atLeast"/>
        <w:rPr>
          <w:color w:val="000000"/>
          <w:highlight w:val="none"/>
        </w:rPr>
      </w:pPr>
      <w:r>
        <w:rPr>
          <w:color w:val="000000"/>
          <w:highlight w:val="none"/>
        </w:rPr>
      </w:r>
      <w:r/>
    </w:p>
    <w:p>
      <w:pPr>
        <w:pStyle w:val="1270"/>
        <w:ind w:firstLine="480"/>
        <w:jc w:val="both"/>
        <w:spacing w:beforeAutospacing="0" w:afterAutospacing="0" w:line="0" w:lineRule="atLeast"/>
        <w:rPr>
          <w:color w:val="000000"/>
          <w:highlight w:val="none"/>
        </w:rPr>
      </w:pPr>
      <w:r>
        <w:rPr>
          <w:color w:val="000000"/>
          <w:highlight w:val="none"/>
        </w:rPr>
      </w:r>
      <w:r/>
    </w:p>
    <w:p>
      <w:pPr>
        <w:pStyle w:val="1270"/>
        <w:jc w:val="both"/>
        <w:spacing w:beforeAutospacing="0" w:afterAutospacing="0" w:line="0" w:lineRule="atLeast"/>
        <w:rPr>
          <w:color w:val="000000"/>
          <w:highlight w:val="none"/>
        </w:rPr>
      </w:pPr>
      <w:r>
        <w:rPr>
          <w:color w:val="000000"/>
          <w:highlight w:val="none"/>
        </w:rPr>
      </w:r>
      <w:r>
        <w:rPr>
          <w:color w:val="000000"/>
          <w:highlight w:val="none"/>
        </w:rPr>
      </w:r>
      <w:r/>
    </w:p>
    <w:p>
      <w:pPr>
        <w:pStyle w:val="1270"/>
        <w:jc w:val="both"/>
        <w:spacing w:beforeAutospacing="0" w:afterAutospacing="0" w:line="0" w:lineRule="atLeast"/>
        <w:rPr>
          <w:color w:val="000000"/>
          <w:highlight w:val="none"/>
        </w:rPr>
      </w:pPr>
      <w:r>
        <w:rPr>
          <w:color w:val="000000"/>
          <w:highlight w:val="none"/>
        </w:rPr>
      </w:r>
      <w:r>
        <w:rPr>
          <w:color w:val="000000"/>
          <w:highlight w:val="none"/>
        </w:rPr>
      </w:r>
      <w:r/>
    </w:p>
    <w:p>
      <w:pPr>
        <w:pStyle w:val="1270"/>
        <w:jc w:val="both"/>
        <w:spacing w:beforeAutospacing="0" w:afterAutospacing="0" w:line="0" w:lineRule="atLeast"/>
        <w:rPr>
          <w:color w:val="000000"/>
          <w:highlight w:val="none"/>
        </w:rPr>
      </w:pPr>
      <w:r>
        <w:rPr>
          <w:color w:val="000000"/>
          <w:highlight w:val="none"/>
        </w:rPr>
      </w:r>
      <w:r>
        <w:rPr>
          <w:color w:val="000000"/>
          <w:highlight w:val="none"/>
        </w:rPr>
      </w:r>
      <w:r/>
    </w:p>
    <w:p>
      <w:pPr>
        <w:pStyle w:val="1270"/>
        <w:jc w:val="both"/>
        <w:spacing w:beforeAutospacing="0" w:afterAutospacing="0" w:line="0" w:lineRule="atLeast"/>
        <w:rPr>
          <w:color w:val="000000"/>
          <w:highlight w:val="none"/>
        </w:rPr>
      </w:pPr>
      <w:r>
        <w:rPr>
          <w:color w:val="000000"/>
          <w:highlight w:val="none"/>
        </w:rPr>
      </w:r>
      <w:r>
        <w:rPr>
          <w:color w:val="000000"/>
          <w:highlight w:val="none"/>
        </w:rPr>
      </w:r>
      <w:r/>
    </w:p>
    <w:p>
      <w:pPr>
        <w:pStyle w:val="1270"/>
        <w:jc w:val="both"/>
        <w:spacing w:beforeAutospacing="0" w:afterAutospacing="0" w:line="0" w:lineRule="atLeast"/>
        <w:rPr>
          <w:color w:val="000000"/>
          <w:highlight w:val="none"/>
        </w:rPr>
      </w:pPr>
      <w:r>
        <w:rPr>
          <w:color w:val="000000"/>
          <w:highlight w:val="none"/>
        </w:rPr>
      </w:r>
      <w:r/>
    </w:p>
    <w:p>
      <w:pPr>
        <w:pStyle w:val="1270"/>
        <w:jc w:val="both"/>
        <w:spacing w:beforeAutospacing="0" w:afterAutospacing="0" w:line="0" w:lineRule="atLeast"/>
        <w:rPr>
          <w:color w:val="000000"/>
          <w:highlight w:val="none"/>
        </w:rPr>
      </w:pPr>
      <w:r>
        <w:rPr>
          <w:color w:val="000000"/>
          <w:highlight w:val="none"/>
        </w:rPr>
      </w:r>
      <w:r/>
    </w:p>
    <w:p>
      <w:pPr>
        <w:pStyle w:val="1270"/>
        <w:jc w:val="both"/>
        <w:spacing w:beforeAutospacing="0" w:afterAutospacing="0" w:line="0" w:lineRule="atLeast"/>
        <w:rPr>
          <w:color w:val="000000"/>
          <w:highlight w:val="none"/>
        </w:rPr>
      </w:pPr>
      <w:r>
        <w:rPr>
          <w:color w:val="000000"/>
          <w:highlight w:val="none"/>
        </w:rPr>
      </w:r>
      <w:r/>
    </w:p>
    <w:p>
      <w:pPr>
        <w:pStyle w:val="1270"/>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rPr>
          <w:rFonts w:hint="eastAsia" w:ascii="黑体" w:hAnsi="宋体" w:eastAsia="黑体" w:cs="黑体"/>
          <w:i/>
          <w:color w:val="000000"/>
          <w:sz w:val="32"/>
          <w:szCs w:val="32"/>
          <w:highlight w:val="none"/>
          <w:u w:val="single"/>
        </w:rPr>
      </w:r>
      <w:r/>
    </w:p>
    <w:p>
      <w:pPr>
        <w:pStyle w:val="1270"/>
        <w:ind w:firstLine="480"/>
        <w:jc w:val="both"/>
        <w:spacing w:beforeAutospacing="0" w:afterAutospacing="0" w:line="360" w:lineRule="auto"/>
        <w:rPr>
          <w:color w:val="000000"/>
          <w:sz w:val="21"/>
          <w:szCs w:val="21"/>
          <w:highlight w:val="none"/>
        </w:rPr>
      </w:pPr>
      <w:r>
        <w:rPr>
          <w:color w:val="000000"/>
          <w:sz w:val="21"/>
          <w:szCs w:val="21"/>
          <w:highlight w:val="none"/>
        </w:rPr>
        <w:t xml:space="preserve"> </w:t>
      </w:r>
      <w:r>
        <w:rPr>
          <w:color w:val="000000"/>
          <w:sz w:val="21"/>
          <w:szCs w:val="21"/>
          <w:highlight w:val="none"/>
        </w:rPr>
      </w:r>
      <w:r/>
    </w:p>
    <w:p>
      <w:pPr>
        <w:pStyle w:val="1270"/>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二、上一年度的财务状况报告</w:t>
      </w:r>
      <w:r>
        <w:rPr>
          <w:rFonts w:hint="eastAsia" w:ascii="黑体" w:hAnsi="宋体" w:eastAsia="黑体" w:cs="黑体"/>
          <w:i/>
          <w:color w:val="000000"/>
          <w:sz w:val="32"/>
          <w:szCs w:val="32"/>
          <w:highlight w:val="none"/>
          <w:u w:val="single"/>
        </w:rPr>
      </w:r>
      <w:r/>
    </w:p>
    <w:p>
      <w:pPr>
        <w:pStyle w:val="1253"/>
        <w:ind w:firstLine="420"/>
        <w:jc w:val="left"/>
        <w:spacing w:line="360" w:lineRule="auto"/>
        <w:tabs>
          <w:tab w:val="left" w:pos="1331" w:leader="none"/>
        </w:tabs>
        <w:rPr>
          <w:iCs/>
          <w:color w:val="000000"/>
          <w:szCs w:val="21"/>
          <w:highlight w:val="none"/>
        </w:rPr>
      </w:pPr>
      <w:r>
        <w:rPr>
          <w:rFonts w:hint="eastAsia" w:ascii="宋体" w:hAnsi="宋体" w:cs="宋体"/>
          <w:iCs/>
          <w:color w:val="000000"/>
          <w:szCs w:val="21"/>
          <w:highlight w:val="none"/>
        </w:rPr>
        <w:t xml:space="preserve">（至少提供资产负债表、利润表、现金流量表，</w:t>
      </w:r>
      <w:r>
        <w:rPr>
          <w:rFonts w:hint="eastAsia" w:ascii="宋体" w:hAnsi="宋体" w:cs="宋体"/>
          <w:iCs/>
          <w:color w:val="000000"/>
          <w:szCs w:val="21"/>
          <w:highlight w:val="none"/>
        </w:rPr>
        <w:t xml:space="preserve">投标人成立不满一年无需提供）</w:t>
      </w:r>
      <w:r>
        <w:rPr>
          <w:iCs/>
          <w:color w:val="000000"/>
          <w:szCs w:val="21"/>
          <w:highlight w:val="none"/>
        </w:rPr>
      </w:r>
      <w:r/>
    </w:p>
    <w:p>
      <w:pPr>
        <w:pStyle w:val="1270"/>
        <w:jc w:val="both"/>
        <w:spacing w:beforeAutospacing="0" w:afterAutospacing="0" w:line="360" w:lineRule="auto"/>
        <w:rPr>
          <w:color w:val="000000"/>
          <w:sz w:val="21"/>
          <w:szCs w:val="21"/>
          <w:highlight w:val="none"/>
        </w:rPr>
      </w:pPr>
      <w:r>
        <w:rPr>
          <w:color w:val="000000"/>
          <w:sz w:val="21"/>
          <w:szCs w:val="21"/>
          <w:highlight w:val="none"/>
        </w:rPr>
        <w:t xml:space="preserve"> </w:t>
      </w:r>
      <w:r>
        <w:rPr>
          <w:color w:val="000000"/>
          <w:sz w:val="21"/>
          <w:szCs w:val="21"/>
          <w:highlight w:val="none"/>
        </w:rPr>
      </w:r>
      <w:r/>
    </w:p>
    <w:p>
      <w:pPr>
        <w:pStyle w:val="1270"/>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三、具备履行合同所必需的设备和专业技术能力的书面声明</w:t>
      </w:r>
      <w:r>
        <w:rPr>
          <w:rFonts w:hint="eastAsia" w:ascii="黑体" w:hAnsi="宋体" w:eastAsia="黑体" w:cs="黑体"/>
          <w:i/>
          <w:color w:val="000000"/>
          <w:sz w:val="32"/>
          <w:szCs w:val="32"/>
          <w:highlight w:val="none"/>
          <w:u w:val="single"/>
        </w:rPr>
      </w:r>
      <w:r/>
    </w:p>
    <w:p>
      <w:pPr>
        <w:pStyle w:val="1270"/>
        <w:ind w:firstLine="492"/>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我单位郑重声明：我单位具备履行本项采购合同所必需的设备和专业技术能力，为履行本项采购合同我公司具备如下主要设备和主要专业技术能力：</w:t>
      </w:r>
      <w:r>
        <w:rPr>
          <w:color w:val="000000"/>
          <w:sz w:val="21"/>
          <w:szCs w:val="21"/>
          <w:highlight w:val="none"/>
        </w:rPr>
      </w:r>
      <w:r/>
    </w:p>
    <w:p>
      <w:pPr>
        <w:pStyle w:val="1270"/>
        <w:ind w:firstLine="492"/>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主要设备有：</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color w:val="000000"/>
          <w:sz w:val="21"/>
          <w:szCs w:val="21"/>
          <w:highlight w:val="none"/>
        </w:rPr>
      </w:r>
      <w:r/>
    </w:p>
    <w:p>
      <w:pPr>
        <w:pStyle w:val="127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主要专业技术能力有：</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270"/>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四、依法缴纳税收和社会保障资金的相关材料</w:t>
      </w:r>
      <w:r>
        <w:rPr>
          <w:rFonts w:hint="eastAsia" w:ascii="黑体" w:hAnsi="宋体" w:eastAsia="黑体" w:cs="黑体"/>
          <w:i/>
          <w:color w:val="000000"/>
          <w:sz w:val="32"/>
          <w:szCs w:val="32"/>
          <w:highlight w:val="none"/>
          <w:u w:val="single"/>
        </w:rPr>
      </w:r>
      <w:r/>
    </w:p>
    <w:p>
      <w:pPr>
        <w:pStyle w:val="1270"/>
        <w:ind w:firstLine="480"/>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提供提交投标文件截止时间前一年内至少一个月依法缴纳税收及缴纳社会保障资金的证明材料。投标人依法享受缓缴、免缴税收、社会保障资金的提供证明材料。</w:t>
      </w:r>
      <w:r>
        <w:rPr>
          <w:color w:val="000000"/>
          <w:sz w:val="21"/>
          <w:szCs w:val="21"/>
          <w:highlight w:val="none"/>
        </w:rPr>
      </w:r>
      <w:r/>
    </w:p>
    <w:p>
      <w:pPr>
        <w:pStyle w:val="1270"/>
        <w:jc w:val="both"/>
        <w:spacing w:beforeAutospacing="0" w:afterAutospacing="0" w:line="360" w:lineRule="auto"/>
        <w:rPr>
          <w:color w:val="000000"/>
          <w:sz w:val="21"/>
          <w:szCs w:val="21"/>
          <w:highlight w:val="none"/>
        </w:rPr>
      </w:pPr>
      <w:r>
        <w:rPr>
          <w:color w:val="000000"/>
          <w:sz w:val="21"/>
          <w:szCs w:val="21"/>
          <w:highlight w:val="none"/>
        </w:rPr>
        <w:t xml:space="preserve"> </w:t>
      </w:r>
      <w:r>
        <w:rPr>
          <w:color w:val="000000"/>
          <w:sz w:val="21"/>
          <w:szCs w:val="21"/>
          <w:highlight w:val="none"/>
        </w:rPr>
      </w:r>
      <w:r/>
    </w:p>
    <w:p>
      <w:pPr>
        <w:pStyle w:val="1270"/>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rPr>
          <w:rFonts w:hint="eastAsia" w:ascii="黑体" w:hAnsi="宋体" w:eastAsia="黑体" w:cs="黑体"/>
          <w:i/>
          <w:color w:val="000000"/>
          <w:sz w:val="32"/>
          <w:szCs w:val="32"/>
          <w:highlight w:val="none"/>
          <w:u w:val="single"/>
        </w:rPr>
      </w:r>
      <w:r/>
    </w:p>
    <w:p>
      <w:pPr>
        <w:pStyle w:val="1270"/>
        <w:jc w:val="both"/>
        <w:spacing w:beforeAutospacing="0" w:afterAutospacing="0"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                </w:t>
      </w:r>
      <w:r>
        <w:rPr>
          <w:rFonts w:hint="eastAsia" w:ascii="宋体" w:hAnsi="宋体" w:cs="宋体"/>
          <w:b/>
          <w:color w:val="000000"/>
          <w:sz w:val="21"/>
          <w:szCs w:val="21"/>
          <w:highlight w:val="none"/>
        </w:rPr>
      </w:r>
      <w:r/>
    </w:p>
    <w:p>
      <w:pPr>
        <w:pStyle w:val="1270"/>
        <w:jc w:val="center"/>
        <w:spacing w:beforeAutospacing="0" w:afterAutospacing="0"/>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t xml:space="preserve"> 声  明</w:t>
      </w:r>
      <w:r>
        <w:rPr>
          <w:rFonts w:hint="eastAsia" w:ascii="黑体" w:hAnsi="宋体" w:eastAsia="黑体" w:cs="黑体"/>
          <w:iCs/>
          <w:color w:val="000000"/>
          <w:sz w:val="32"/>
          <w:szCs w:val="32"/>
          <w:highlight w:val="none"/>
        </w:rPr>
      </w:r>
      <w:r/>
    </w:p>
    <w:p>
      <w:pPr>
        <w:pStyle w:val="1270"/>
        <w:jc w:val="both"/>
        <w:spacing w:beforeAutospacing="0" w:afterAutospacing="0" w:line="360" w:lineRule="auto"/>
        <w:rPr>
          <w:color w:val="000000"/>
          <w:sz w:val="21"/>
          <w:szCs w:val="21"/>
          <w:highlight w:val="none"/>
        </w:rPr>
      </w:pPr>
      <w:r>
        <w:rPr>
          <w:rFonts w:hint="eastAsia" w:ascii="宋体" w:hAnsi="宋体" w:cs="宋体"/>
          <w:b/>
          <w:color w:val="000000"/>
          <w:sz w:val="21"/>
          <w:szCs w:val="21"/>
          <w:highlight w:val="none"/>
        </w:rPr>
        <w:t xml:space="preserve">    </w:t>
      </w:r>
      <w:r>
        <w:rPr>
          <w:rFonts w:hint="eastAsia" w:ascii="宋体" w:hAnsi="宋体" w:cs="宋体"/>
          <w:color w:val="000000"/>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color w:val="000000"/>
          <w:sz w:val="21"/>
          <w:szCs w:val="21"/>
          <w:highlight w:val="none"/>
        </w:rPr>
      </w:r>
      <w:r/>
    </w:p>
    <w:p>
      <w:pPr>
        <w:pStyle w:val="1270"/>
        <w:jc w:val="both"/>
        <w:spacing w:beforeAutospacing="0" w:afterAutospacing="0" w:line="360" w:lineRule="auto"/>
        <w:rPr>
          <w:color w:val="000000"/>
          <w:sz w:val="21"/>
          <w:szCs w:val="21"/>
          <w:highlight w:val="none"/>
        </w:rPr>
      </w:pPr>
      <w:r>
        <w:rPr>
          <w:color w:val="000000"/>
          <w:sz w:val="21"/>
          <w:szCs w:val="21"/>
          <w:highlight w:val="none"/>
        </w:rPr>
        <w:t xml:space="preserve"> </w:t>
      </w:r>
      <w:r>
        <w:rPr>
          <w:color w:val="000000"/>
          <w:sz w:val="21"/>
          <w:szCs w:val="21"/>
          <w:highlight w:val="none"/>
        </w:rPr>
      </w:r>
      <w:r/>
    </w:p>
    <w:p>
      <w:pPr>
        <w:pStyle w:val="1270"/>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六、特定资格要求的证明文件</w:t>
      </w:r>
      <w:r>
        <w:rPr>
          <w:rFonts w:hint="eastAsia" w:ascii="黑体" w:hAnsi="宋体" w:eastAsia="黑体" w:cs="黑体"/>
          <w:i/>
          <w:color w:val="000000"/>
          <w:sz w:val="32"/>
          <w:szCs w:val="32"/>
          <w:highlight w:val="none"/>
          <w:u w:val="single"/>
        </w:rPr>
      </w:r>
      <w:r/>
    </w:p>
    <w:p>
      <w:pPr>
        <w:pStyle w:val="1270"/>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   如果本项目申请人的特定资格要求中要求提供的，必须提供。</w:t>
      </w:r>
      <w:r>
        <w:rPr>
          <w:color w:val="000000"/>
          <w:sz w:val="21"/>
          <w:szCs w:val="21"/>
          <w:highlight w:val="none"/>
        </w:rPr>
      </w:r>
      <w:r/>
    </w:p>
    <w:p>
      <w:pPr>
        <w:pStyle w:val="1270"/>
        <w:jc w:val="center"/>
        <w:spacing w:beforeAutospacing="0" w:afterAutospacing="0" w:line="360" w:lineRule="auto"/>
        <w:rPr>
          <w:rFonts w:hint="eastAsia" w:ascii="黑体" w:hAnsi="宋体" w:eastAsia="黑体" w:cs="黑体"/>
          <w:i/>
          <w:color w:val="000000"/>
          <w:sz w:val="21"/>
          <w:szCs w:val="21"/>
          <w:highlight w:val="none"/>
          <w:u w:val="single"/>
        </w:rPr>
      </w:pPr>
      <w:r/>
      <w:bookmarkStart w:id="189" w:name="_Toc120614284"/>
      <w:r>
        <w:rPr>
          <w:rFonts w:hint="eastAsia" w:ascii="黑体" w:hAnsi="宋体" w:eastAsia="黑体" w:cs="黑体"/>
          <w:i/>
          <w:color w:val="000000"/>
          <w:sz w:val="21"/>
          <w:szCs w:val="21"/>
          <w:highlight w:val="none"/>
          <w:u w:val="single"/>
        </w:rPr>
      </w:r>
      <w:r/>
    </w:p>
    <w:p>
      <w:pPr>
        <w:pStyle w:val="1270"/>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1270"/>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1270"/>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1270"/>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1270"/>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1270"/>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1270"/>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1270"/>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1270"/>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1270"/>
        <w:jc w:val="center"/>
        <w:spacing w:beforeAutospacing="0" w:afterAutospacing="0"/>
        <w:rPr>
          <w:color w:val="000000"/>
          <w:highlight w:val="none"/>
        </w:rPr>
      </w:pPr>
      <w:r>
        <w:rPr>
          <w:rFonts w:hint="eastAsia" w:ascii="黑体" w:hAnsi="宋体" w:eastAsia="黑体" w:cs="黑体"/>
          <w:i/>
          <w:color w:val="000000"/>
          <w:sz w:val="32"/>
          <w:szCs w:val="32"/>
          <w:highlight w:val="none"/>
          <w:u w:val="single"/>
        </w:rPr>
        <w:t xml:space="preserve">七、法人授权书</w:t>
      </w:r>
      <w:r>
        <w:rPr>
          <w:color w:val="000000"/>
          <w:highlight w:val="none"/>
        </w:rPr>
      </w:r>
      <w:r/>
    </w:p>
    <w:p>
      <w:pPr>
        <w:pStyle w:val="1270"/>
        <w:ind w:firstLine="480"/>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本授权书声明：____________（投标人名称）授权________________（被授权人的姓名）为我方就JSZC-</w:t>
      </w:r>
      <w:r>
        <w:rPr>
          <w:rFonts w:ascii="Times New Roman" w:hAnsi="Times New Roman"/>
          <w:color w:val="000000"/>
          <w:sz w:val="21"/>
          <w:szCs w:val="21"/>
          <w:highlight w:val="none"/>
          <w:u w:val="single"/>
        </w:rPr>
        <w:t xml:space="preserve">        </w:t>
      </w:r>
      <w:r>
        <w:rPr>
          <w:rFonts w:ascii="Times New Roman" w:hAnsi="Times New Roman"/>
          <w:color w:val="000000"/>
          <w:sz w:val="21"/>
          <w:szCs w:val="21"/>
          <w:highlight w:val="none"/>
        </w:rPr>
        <w:t xml:space="preserve">号项目采购活动的合法代理人，以本单位名义全权处理一切与该项目采购有关的事务。</w:t>
      </w:r>
      <w:r>
        <w:rPr>
          <w:color w:val="000000"/>
          <w:sz w:val="21"/>
          <w:szCs w:val="21"/>
          <w:highlight w:val="none"/>
        </w:rPr>
      </w:r>
      <w:r/>
    </w:p>
    <w:p>
      <w:pPr>
        <w:pStyle w:val="1270"/>
        <w:ind w:firstLine="688"/>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本授权书于______年____月____日起生效，特此声明。</w:t>
      </w:r>
      <w:r>
        <w:rPr>
          <w:color w:val="000000"/>
          <w:sz w:val="21"/>
          <w:szCs w:val="21"/>
          <w:highlight w:val="none"/>
        </w:rPr>
      </w:r>
      <w:r/>
    </w:p>
    <w:p>
      <w:pPr>
        <w:pStyle w:val="1270"/>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          被授权人身份证号码：</w:t>
      </w:r>
      <w:r>
        <w:rPr>
          <w:rFonts w:ascii="Times New Roman" w:hAnsi="Times New Roman"/>
          <w:color w:val="000000"/>
          <w:sz w:val="21"/>
          <w:szCs w:val="21"/>
          <w:highlight w:val="none"/>
          <w:u w:val="single"/>
        </w:rPr>
        <w:t xml:space="preserve">                              </w:t>
      </w:r>
      <w:r>
        <w:rPr>
          <w:color w:val="000000"/>
          <w:sz w:val="21"/>
          <w:szCs w:val="21"/>
          <w:highlight w:val="none"/>
        </w:rPr>
      </w:r>
      <w:r/>
    </w:p>
    <w:p>
      <w:pPr>
        <w:pStyle w:val="1270"/>
        <w:jc w:val="both"/>
        <w:spacing w:beforeAutospacing="0" w:afterAutospacing="0" w:line="360" w:lineRule="auto"/>
        <w:tabs>
          <w:tab w:val="left" w:pos="360" w:leader="none"/>
        </w:tabs>
        <w:rPr>
          <w:rFonts w:ascii="Times New Roman" w:hAnsi="Times New Roman"/>
          <w:color w:val="000000"/>
          <w:sz w:val="21"/>
          <w:szCs w:val="21"/>
          <w:highlight w:val="none"/>
        </w:rPr>
      </w:pPr>
      <w:r>
        <w:rPr>
          <w:rFonts w:ascii="Times New Roman" w:hAnsi="Times New Roman"/>
          <w:color w:val="000000"/>
          <w:sz w:val="21"/>
          <w:szCs w:val="21"/>
          <w:highlight w:val="none"/>
        </w:rPr>
        <w:t xml:space="preserve">          被授权人联系电话：（手机）</w:t>
      </w:r>
      <w:r>
        <w:rPr>
          <w:rFonts w:ascii="Times New Roman" w:hAnsi="Times New Roman"/>
          <w:color w:val="000000"/>
          <w:sz w:val="21"/>
          <w:szCs w:val="21"/>
          <w:highlight w:val="none"/>
          <w:u w:val="single"/>
        </w:rPr>
        <w:t xml:space="preserve">                          </w:t>
      </w:r>
      <w:r>
        <w:rPr>
          <w:rFonts w:ascii="Times New Roman" w:hAnsi="Times New Roman"/>
          <w:color w:val="000000"/>
          <w:sz w:val="21"/>
          <w:szCs w:val="21"/>
          <w:highlight w:val="none"/>
        </w:rPr>
      </w:r>
      <w:r/>
    </w:p>
    <w:p>
      <w:pPr>
        <w:pStyle w:val="1270"/>
        <w:ind w:firstLine="630"/>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授权单位名称：</w:t>
      </w:r>
      <w:r>
        <w:rPr>
          <w:rFonts w:ascii="Times New Roman" w:hAnsi="Times New Roman"/>
          <w:color w:val="000000"/>
          <w:sz w:val="21"/>
          <w:szCs w:val="21"/>
          <w:highlight w:val="none"/>
          <w:u w:val="single"/>
        </w:rPr>
        <w:t xml:space="preserve">（加盖CA电子公章）</w:t>
      </w:r>
      <w:r>
        <w:rPr>
          <w:color w:val="000000"/>
          <w:sz w:val="21"/>
          <w:szCs w:val="21"/>
          <w:highlight w:val="none"/>
        </w:rPr>
      </w:r>
      <w:r/>
    </w:p>
    <w:p>
      <w:pPr>
        <w:pStyle w:val="1270"/>
        <w:ind w:firstLine="480"/>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   单位地址：</w:t>
      </w:r>
      <w:r>
        <w:rPr>
          <w:rFonts w:ascii="Times New Roman" w:hAnsi="Times New Roman"/>
          <w:color w:val="000000"/>
          <w:sz w:val="21"/>
          <w:szCs w:val="21"/>
          <w:highlight w:val="none"/>
          <w:u w:val="single"/>
        </w:rPr>
        <w:t xml:space="preserve">                                         </w:t>
      </w:r>
      <w:r>
        <w:rPr>
          <w:color w:val="000000"/>
          <w:sz w:val="21"/>
          <w:szCs w:val="21"/>
          <w:highlight w:val="none"/>
        </w:rPr>
      </w:r>
      <w:r/>
    </w:p>
    <w:p>
      <w:pPr>
        <w:pStyle w:val="1270"/>
        <w:ind w:firstLine="480"/>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   日期：</w:t>
      </w:r>
      <w:bookmarkStart w:id="190" w:name="_Hlt26671380"/>
      <w:r/>
      <w:bookmarkStart w:id="191" w:name="_格式3__银行出具的资信证明"/>
      <w:r/>
      <w:bookmarkStart w:id="192" w:name="_Hlt26955070"/>
      <w:r>
        <w:rPr>
          <w:rFonts w:ascii="Times New Roman" w:hAnsi="Times New Roman"/>
          <w:color w:val="000000"/>
          <w:sz w:val="21"/>
          <w:szCs w:val="21"/>
          <w:highlight w:val="none"/>
          <w:u w:val="single"/>
        </w:rPr>
        <w:t xml:space="preserve">                                         </w:t>
      </w:r>
      <w:r>
        <w:rPr>
          <w:color w:val="000000"/>
          <w:sz w:val="21"/>
          <w:szCs w:val="21"/>
          <w:highlight w:val="none"/>
        </w:rPr>
      </w:r>
      <w:r/>
    </w:p>
    <w:p>
      <w:pPr>
        <w:pStyle w:val="1270"/>
        <w:ind w:firstLine="420"/>
        <w:jc w:val="both"/>
        <w:spacing w:beforeAutospacing="0" w:afterAutospacing="0"/>
        <w:rPr>
          <w:color w:val="000000"/>
          <w:highlight w:val="none"/>
        </w:rPr>
      </w:pPr>
      <w:r>
        <w:rPr>
          <w:color w:val="000000"/>
          <w:highlight w:val="none"/>
        </w:rPr>
        <w:t xml:space="preserve"> </w:t>
      </w:r>
      <w:r>
        <w:rPr>
          <w:color w:val="000000"/>
          <w:highlight w:val="none"/>
        </w:rPr>
      </w:r>
      <w:r/>
    </w:p>
    <w:p>
      <w:pPr>
        <w:pStyle w:val="1270"/>
        <w:jc w:val="both"/>
        <w:spacing w:beforeAutospacing="0" w:afterAutospacing="0"/>
        <w:rPr>
          <w:color w:val="000000"/>
          <w:highlight w:val="none"/>
        </w:rPr>
      </w:pPr>
      <w:r>
        <w:rPr>
          <w:color w:val="000000"/>
          <w:highlight w:val="none"/>
        </w:rPr>
        <w:t xml:space="preserve"> </w:t>
      </w:r>
      <w:r>
        <w:rPr>
          <w:color w:val="000000"/>
          <w:highlight w:val="none"/>
        </w:rPr>
      </w:r>
      <w:r/>
    </w:p>
    <w:p>
      <w:pPr>
        <w:pStyle w:val="1270"/>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0"/>
        <w:ind w:firstLine="3390"/>
        <w:jc w:val="both"/>
        <w:keepLines/>
        <w:keepNext/>
        <w:spacing w:before="260" w:beforeAutospacing="0" w:after="260" w:afterAutospacing="0" w:line="415" w:lineRule="auto"/>
        <w:rPr>
          <w:color w:val="000000"/>
          <w:highlight w:val="none"/>
        </w:rPr>
      </w:pPr>
      <w:r>
        <w:rPr>
          <w:rFonts w:hint="eastAsia" w:ascii="宋体" w:hAnsi="宋体" w:cs="宋体"/>
          <w:b/>
          <w:color w:val="000000"/>
          <w:highlight w:val="none"/>
        </w:rPr>
        <w:br w:type="page" w:clear="all"/>
      </w:r>
      <w:r>
        <w:rPr>
          <w:rFonts w:hint="eastAsia" w:ascii="宋体" w:hAnsi="宋体" w:cs="宋体"/>
          <w:b/>
          <w:color w:val="000000"/>
          <w:highlight w:val="none"/>
        </w:rPr>
        <w:t xml:space="preserve"> </w:t>
      </w:r>
      <w:r>
        <w:rPr>
          <w:rFonts w:hint="eastAsia" w:ascii="黑体" w:hAnsi="宋体" w:eastAsia="黑体" w:cs="黑体"/>
          <w:b/>
          <w:i/>
          <w:color w:val="000000"/>
          <w:sz w:val="32"/>
          <w:szCs w:val="32"/>
          <w:highlight w:val="none"/>
          <w:u w:val="single"/>
        </w:rPr>
        <w:t xml:space="preserve">八、投标函</w:t>
      </w:r>
      <w:r>
        <w:rPr>
          <w:color w:val="000000"/>
          <w:highlight w:val="none"/>
        </w:rPr>
      </w:r>
      <w:r/>
    </w:p>
    <w:p>
      <w:pPr>
        <w:pStyle w:val="127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致：采购人</w:t>
      </w:r>
      <w:r>
        <w:rPr>
          <w:color w:val="000000"/>
          <w:sz w:val="21"/>
          <w:szCs w:val="21"/>
          <w:highlight w:val="none"/>
        </w:rPr>
      </w:r>
      <w:r/>
    </w:p>
    <w:p>
      <w:pPr>
        <w:pStyle w:val="1270"/>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根据贵方的JSZC-***</w:t>
      </w:r>
      <w:r>
        <w:rPr>
          <w:rFonts w:hint="eastAsia" w:ascii="宋体" w:hAnsi="宋体" w:cs="宋体"/>
          <w:b/>
          <w:color w:val="000000"/>
          <w:sz w:val="21"/>
          <w:szCs w:val="21"/>
          <w:highlight w:val="none"/>
          <w:u w:val="single"/>
        </w:rPr>
        <w:t xml:space="preserve">            </w:t>
      </w:r>
      <w:r>
        <w:rPr>
          <w:rFonts w:hint="eastAsia" w:ascii="宋体" w:hAnsi="宋体" w:cs="宋体"/>
          <w:color w:val="000000"/>
          <w:sz w:val="21"/>
          <w:szCs w:val="21"/>
          <w:highlight w:val="none"/>
        </w:rPr>
        <w:t xml:space="preserve">号招标文件，正式授权下述签字人_________________(姓名)代表我方______________（投标人的名称），全权处理本次项目投标的有关事宜。</w:t>
      </w:r>
      <w:r>
        <w:rPr>
          <w:color w:val="000000"/>
          <w:sz w:val="21"/>
          <w:szCs w:val="21"/>
          <w:highlight w:val="none"/>
        </w:rPr>
      </w:r>
      <w:r/>
    </w:p>
    <w:p>
      <w:pPr>
        <w:pStyle w:val="1270"/>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据此函，__________签字人兹宣布同意如下：</w:t>
      </w:r>
      <w:r>
        <w:rPr>
          <w:color w:val="000000"/>
          <w:sz w:val="21"/>
          <w:szCs w:val="21"/>
          <w:highlight w:val="none"/>
        </w:rPr>
      </w:r>
      <w:r/>
    </w:p>
    <w:p>
      <w:pPr>
        <w:pStyle w:val="1270"/>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1.按招标文件规定的各项要求，向买方提供所需货物（包含与货物相关的服务）。</w:t>
      </w:r>
      <w:r>
        <w:rPr>
          <w:color w:val="000000"/>
          <w:sz w:val="21"/>
          <w:szCs w:val="21"/>
          <w:highlight w:val="none"/>
        </w:rPr>
      </w:r>
      <w:r/>
    </w:p>
    <w:p>
      <w:pPr>
        <w:pStyle w:val="1270"/>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2.我们完全理解贵方不一定将合同授予最低报价的投标人。</w:t>
      </w:r>
      <w:r>
        <w:rPr>
          <w:color w:val="000000"/>
          <w:sz w:val="21"/>
          <w:szCs w:val="21"/>
          <w:highlight w:val="none"/>
        </w:rPr>
      </w:r>
      <w:r/>
    </w:p>
    <w:p>
      <w:pPr>
        <w:pStyle w:val="1270"/>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3.我们已详细审核全部招标文件及其有效补充文件，我们知道必须放弃提出含糊不清或误解问题的权利。</w:t>
      </w:r>
      <w:r>
        <w:rPr>
          <w:color w:val="000000"/>
          <w:sz w:val="21"/>
          <w:szCs w:val="21"/>
          <w:highlight w:val="none"/>
        </w:rPr>
      </w:r>
      <w:r/>
    </w:p>
    <w:p>
      <w:pPr>
        <w:pStyle w:val="1270"/>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4.我们同意从规定的开标日期起遵循本投标文件，并在规定的投标有效期期满之前均具有约束力。</w:t>
      </w:r>
      <w:r>
        <w:rPr>
          <w:color w:val="000000"/>
          <w:sz w:val="21"/>
          <w:szCs w:val="21"/>
          <w:highlight w:val="none"/>
        </w:rPr>
      </w:r>
      <w:r/>
    </w:p>
    <w:p>
      <w:pPr>
        <w:pStyle w:val="1270"/>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5.同意向贵方提供贵方可能另外要求的与投标有关的任何证据或资料，并保证我方已提供和将要提供的文件是真实的、准确的。</w:t>
      </w:r>
      <w:r>
        <w:rPr>
          <w:color w:val="000000"/>
          <w:sz w:val="21"/>
          <w:szCs w:val="21"/>
          <w:highlight w:val="none"/>
        </w:rPr>
      </w:r>
      <w:r/>
    </w:p>
    <w:p>
      <w:pPr>
        <w:pStyle w:val="1270"/>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6.一旦我方中标,我方将根据招标文件的规定，严格履行合同的责任和义务,并保证在招标文件规定的时间完成项目，交付买方验收、使用。</w:t>
      </w:r>
      <w:r>
        <w:rPr>
          <w:color w:val="000000"/>
          <w:sz w:val="21"/>
          <w:szCs w:val="21"/>
          <w:highlight w:val="none"/>
        </w:rPr>
      </w:r>
      <w:r/>
    </w:p>
    <w:p>
      <w:pPr>
        <w:pStyle w:val="1270"/>
        <w:ind w:left="425"/>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7.与本投标有关的正式通讯地址为：</w:t>
      </w:r>
      <w:r>
        <w:rPr>
          <w:color w:val="000000"/>
          <w:sz w:val="21"/>
          <w:szCs w:val="21"/>
          <w:highlight w:val="none"/>
        </w:rPr>
      </w:r>
      <w:r/>
    </w:p>
    <w:p>
      <w:pPr>
        <w:pStyle w:val="1270"/>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地          址：</w:t>
      </w:r>
      <w:r>
        <w:rPr>
          <w:color w:val="000000"/>
          <w:sz w:val="21"/>
          <w:szCs w:val="21"/>
          <w:highlight w:val="none"/>
        </w:rPr>
      </w:r>
      <w:r/>
    </w:p>
    <w:p>
      <w:pPr>
        <w:pStyle w:val="1270"/>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邮          编：</w:t>
      </w:r>
      <w:r>
        <w:rPr>
          <w:color w:val="000000"/>
          <w:sz w:val="21"/>
          <w:szCs w:val="21"/>
          <w:highlight w:val="none"/>
        </w:rPr>
      </w:r>
      <w:r/>
    </w:p>
    <w:p>
      <w:pPr>
        <w:pStyle w:val="1270"/>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电          话：</w:t>
      </w:r>
      <w:r>
        <w:rPr>
          <w:color w:val="000000"/>
          <w:sz w:val="21"/>
          <w:szCs w:val="21"/>
          <w:highlight w:val="none"/>
        </w:rPr>
      </w:r>
      <w:r/>
    </w:p>
    <w:p>
      <w:pPr>
        <w:pStyle w:val="1270"/>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传          真：</w:t>
      </w:r>
      <w:r>
        <w:rPr>
          <w:color w:val="000000"/>
          <w:sz w:val="21"/>
          <w:szCs w:val="21"/>
          <w:highlight w:val="none"/>
        </w:rPr>
      </w:r>
      <w:r/>
    </w:p>
    <w:p>
      <w:pPr>
        <w:pStyle w:val="1270"/>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投标人开户行：</w:t>
      </w:r>
      <w:r>
        <w:rPr>
          <w:color w:val="000000"/>
          <w:sz w:val="21"/>
          <w:szCs w:val="21"/>
          <w:highlight w:val="none"/>
        </w:rPr>
      </w:r>
      <w:r/>
    </w:p>
    <w:p>
      <w:pPr>
        <w:pStyle w:val="1270"/>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账          号： </w:t>
      </w:r>
      <w:r>
        <w:rPr>
          <w:color w:val="000000"/>
          <w:sz w:val="21"/>
          <w:szCs w:val="21"/>
          <w:highlight w:val="none"/>
        </w:rPr>
      </w:r>
      <w:r/>
    </w:p>
    <w:p>
      <w:pPr>
        <w:pStyle w:val="1270"/>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日           期：________年____月____日</w:t>
      </w:r>
      <w:r>
        <w:rPr>
          <w:color w:val="000000"/>
          <w:sz w:val="21"/>
          <w:szCs w:val="21"/>
          <w:highlight w:val="none"/>
        </w:rPr>
      </w:r>
      <w:r/>
    </w:p>
    <w:p>
      <w:pPr>
        <w:pStyle w:val="1270"/>
        <w:ind w:firstLine="240"/>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0"/>
        <w:ind w:firstLine="240"/>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0"/>
        <w:ind w:firstLine="240"/>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0"/>
        <w:ind w:firstLine="240"/>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0"/>
        <w:ind w:firstLine="240"/>
        <w:jc w:val="center"/>
        <w:spacing w:beforeAutospacing="0" w:afterAutospacing="0" w:line="0" w:lineRule="atLeast"/>
        <w:rPr>
          <w:color w:val="000000"/>
          <w:highlight w:val="none"/>
        </w:rPr>
      </w:pPr>
      <w:r>
        <w:rPr>
          <w:color w:val="000000"/>
          <w:highlight w:val="none"/>
        </w:rPr>
      </w:r>
      <w:r/>
    </w:p>
    <w:p>
      <w:pPr>
        <w:pStyle w:val="1270"/>
        <w:ind w:firstLine="240"/>
        <w:jc w:val="center"/>
        <w:spacing w:beforeAutospacing="0" w:afterAutospacing="0" w:line="0" w:lineRule="atLeast"/>
        <w:rPr>
          <w:color w:val="000000"/>
          <w:highlight w:val="none"/>
        </w:rPr>
      </w:pPr>
      <w:r>
        <w:rPr>
          <w:color w:val="000000"/>
          <w:highlight w:val="none"/>
        </w:rPr>
      </w:r>
      <w:r/>
    </w:p>
    <w:p>
      <w:pPr>
        <w:pStyle w:val="1270"/>
        <w:ind w:firstLine="240"/>
        <w:jc w:val="center"/>
        <w:spacing w:beforeAutospacing="0" w:afterAutospacing="0" w:line="0" w:lineRule="atLeast"/>
        <w:rPr>
          <w:color w:val="000000"/>
          <w:highlight w:val="none"/>
        </w:rPr>
      </w:pPr>
      <w:r>
        <w:rPr>
          <w:color w:val="000000"/>
          <w:highlight w:val="none"/>
        </w:rPr>
      </w:r>
      <w:r/>
    </w:p>
    <w:p>
      <w:pPr>
        <w:pStyle w:val="1270"/>
        <w:ind w:firstLine="240"/>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0"/>
        <w:ind w:firstLine="240"/>
        <w:jc w:val="center"/>
        <w:spacing w:beforeAutospacing="0" w:afterAutospacing="0" w:line="0" w:lineRule="atLeast"/>
        <w:rPr>
          <w:color w:val="000000"/>
          <w:highlight w:val="none"/>
        </w:rPr>
      </w:pPr>
      <w:r>
        <w:rPr>
          <w:color w:val="000000"/>
          <w:highlight w:val="none"/>
        </w:rPr>
      </w:r>
      <w:r>
        <w:rPr>
          <w:color w:val="000000"/>
          <w:highlight w:val="none"/>
        </w:rPr>
      </w:r>
      <w:r/>
    </w:p>
    <w:p>
      <w:pPr>
        <w:pStyle w:val="1270"/>
        <w:ind w:firstLine="240"/>
        <w:jc w:val="center"/>
        <w:spacing w:beforeAutospacing="0" w:afterAutospacing="0" w:line="0" w:lineRule="atLeast"/>
        <w:rPr>
          <w:color w:val="000000"/>
          <w:highlight w:val="none"/>
        </w:rPr>
      </w:pPr>
      <w:r>
        <w:rPr>
          <w:color w:val="000000"/>
          <w:highlight w:val="none"/>
        </w:rPr>
      </w:r>
      <w:r>
        <w:rPr>
          <w:color w:val="000000"/>
          <w:highlight w:val="none"/>
        </w:rPr>
      </w:r>
      <w:r/>
    </w:p>
    <w:p>
      <w:pPr>
        <w:pStyle w:val="1270"/>
        <w:ind w:firstLine="240"/>
        <w:jc w:val="center"/>
        <w:spacing w:beforeAutospacing="0" w:afterAutospacing="0" w:line="0" w:lineRule="atLeast"/>
        <w:rPr>
          <w:color w:val="000000"/>
          <w:highlight w:val="none"/>
        </w:rPr>
      </w:pPr>
      <w:r>
        <w:rPr>
          <w:color w:val="000000"/>
          <w:highlight w:val="none"/>
        </w:rPr>
      </w:r>
      <w:r>
        <w:rPr>
          <w:color w:val="000000"/>
          <w:highlight w:val="none"/>
        </w:rPr>
      </w:r>
      <w:r/>
    </w:p>
    <w:p>
      <w:pPr>
        <w:pStyle w:val="1270"/>
        <w:ind w:firstLine="240"/>
        <w:jc w:val="center"/>
        <w:spacing w:beforeAutospacing="0" w:afterAutospacing="0" w:line="0" w:lineRule="atLeast"/>
        <w:rPr>
          <w:color w:val="000000"/>
          <w:highlight w:val="none"/>
        </w:rPr>
      </w:pPr>
      <w:r>
        <w:rPr>
          <w:color w:val="000000"/>
          <w:highlight w:val="none"/>
        </w:rPr>
      </w:r>
      <w:r>
        <w:rPr>
          <w:color w:val="000000"/>
          <w:highlight w:val="none"/>
        </w:rPr>
      </w:r>
      <w:r/>
    </w:p>
    <w:p>
      <w:pPr>
        <w:pStyle w:val="1253"/>
        <w:jc w:val="center"/>
        <w:spacing w:before="180"/>
        <w:widowControl/>
        <w:rPr>
          <w:rFonts w:hint="eastAsia" w:ascii="黑体" w:hAnsi="黑体" w:eastAsia="黑体" w:cs="黑体"/>
          <w:i/>
          <w:color w:val="000000"/>
          <w:sz w:val="32"/>
          <w:szCs w:val="32"/>
          <w:highlight w:val="none"/>
          <w:u w:val="single"/>
        </w:rPr>
      </w:pPr>
      <w:r>
        <w:rPr>
          <w:rFonts w:hint="eastAsia" w:ascii="黑体" w:hAnsi="宋体" w:eastAsia="黑体" w:cs="黑体"/>
          <w:b/>
          <w:color w:val="000000"/>
          <w:sz w:val="32"/>
          <w:szCs w:val="32"/>
          <w:highlight w:val="none"/>
        </w:rPr>
        <w:t xml:space="preserve">九、</w:t>
      </w:r>
      <w:r>
        <w:rPr>
          <w:rFonts w:hint="eastAsia" w:ascii="黑体" w:hAnsi="黑体" w:eastAsia="黑体" w:cs="黑体"/>
          <w:b/>
          <w:bCs/>
          <w:iCs/>
          <w:color w:val="000000"/>
          <w:sz w:val="32"/>
          <w:szCs w:val="32"/>
          <w:highlight w:val="none"/>
        </w:rPr>
        <w:t xml:space="preserve">中小企业声明函（服务）</w:t>
      </w:r>
      <w:r>
        <w:rPr>
          <w:rFonts w:hint="eastAsia" w:ascii="黑体" w:hAnsi="黑体" w:eastAsia="黑体" w:cs="黑体"/>
          <w:i/>
          <w:color w:val="000000"/>
          <w:sz w:val="32"/>
          <w:szCs w:val="32"/>
          <w:highlight w:val="none"/>
          <w:u w:val="single"/>
        </w:rPr>
      </w:r>
      <w:r/>
    </w:p>
    <w:p>
      <w:pPr>
        <w:pStyle w:val="1253"/>
        <w:ind w:firstLine="480"/>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本公司（联合体）郑重声明，根据《政府采购促进中小企业发展管理办法》(财库</w:t>
      </w:r>
      <w:r>
        <w:rPr>
          <w:rFonts w:hint="eastAsia" w:ascii="宋体" w:hAnsi="宋体" w:cs="宋体"/>
          <w:color w:val="000000"/>
          <w:sz w:val="24"/>
          <w:highlight w:val="none"/>
        </w:rPr>
        <w:t xml:space="preserve">〔2020〕46号</w:t>
      </w:r>
      <w:r>
        <w:rPr>
          <w:rFonts w:ascii="宋体" w:hAnsi="宋体" w:cs="宋体"/>
          <w:color w:val="000000"/>
          <w:sz w:val="24"/>
          <w:highlight w:val="none"/>
        </w:rPr>
        <w:t xml:space="preserve">)的规定，本公司（联合体）参加</w:t>
      </w:r>
      <w:r>
        <w:rPr>
          <w:rFonts w:hint="eastAsia" w:ascii="宋体" w:hAnsi="宋体" w:cs="宋体"/>
          <w:color w:val="000000"/>
          <w:sz w:val="24"/>
          <w:highlight w:val="none"/>
        </w:rPr>
        <w:t xml:space="preserve">（采购单位）</w:t>
      </w:r>
      <w:r>
        <w:rPr>
          <w:rFonts w:ascii="宋体" w:hAnsi="宋体" w:cs="宋体"/>
          <w:color w:val="000000"/>
          <w:sz w:val="24"/>
          <w:highlight w:val="none"/>
        </w:rPr>
        <w:t xml:space="preserve">组织的采购编号为</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color w:val="000000"/>
          <w:highlight w:val="none"/>
        </w:rPr>
      </w:r>
      <w:r/>
    </w:p>
    <w:p>
      <w:pPr>
        <w:pStyle w:val="1253"/>
        <w:ind w:firstLine="480"/>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ascii="宋体" w:hAnsi="宋体" w:cs="宋体"/>
          <w:i/>
          <w:color w:val="000000"/>
          <w:sz w:val="24"/>
          <w:highlight w:val="none"/>
          <w:u w:val="single"/>
        </w:rPr>
        <w:t xml:space="preserve">（标的名称）</w:t>
      </w:r>
      <w:r>
        <w:rPr>
          <w:rFonts w:ascii="宋体" w:hAnsi="宋体" w:cs="宋体"/>
          <w:color w:val="000000"/>
          <w:sz w:val="24"/>
          <w:highlight w:val="none"/>
        </w:rPr>
        <w:t xml:space="preserve">，属于</w:t>
      </w:r>
      <w:r>
        <w:rPr>
          <w:rFonts w:ascii="宋体" w:hAnsi="宋体" w:cs="宋体"/>
          <w:i/>
          <w:color w:val="000000"/>
          <w:sz w:val="24"/>
          <w:highlight w:val="none"/>
          <w:u w:val="single"/>
        </w:rPr>
        <w:t xml:space="preserve">（采购文件中明确的所属行业）</w:t>
      </w:r>
      <w:r>
        <w:rPr>
          <w:rFonts w:ascii="宋体" w:hAnsi="宋体" w:cs="宋体"/>
          <w:color w:val="000000"/>
          <w:sz w:val="24"/>
          <w:highlight w:val="none"/>
        </w:rPr>
        <w:t xml:space="preserve">行业；承接企业为（</w:t>
      </w:r>
      <w:r>
        <w:rPr>
          <w:rFonts w:ascii="宋体" w:hAnsi="宋体" w:cs="宋体"/>
          <w:i/>
          <w:color w:val="000000"/>
          <w:sz w:val="24"/>
          <w:highlight w:val="none"/>
          <w:u w:val="single"/>
        </w:rPr>
        <w:t xml:space="preserve">企业名称</w:t>
      </w:r>
      <w:r>
        <w:rPr>
          <w:rFonts w:ascii="宋体" w:hAnsi="宋体" w:cs="宋体"/>
          <w:color w:val="000000"/>
          <w:sz w:val="24"/>
          <w:highlight w:val="none"/>
        </w:rPr>
        <w:t xml:space="preserve">），从业人员</w:t>
      </w:r>
      <w:r>
        <w:rPr>
          <w:rFonts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i/>
          <w:color w:val="000000"/>
          <w:sz w:val="24"/>
          <w:highlight w:val="none"/>
          <w:u w:val="single"/>
        </w:rPr>
        <w:t xml:space="preserve">中型企业、小型企业、微型企业</w:t>
      </w:r>
      <w:r>
        <w:rPr>
          <w:rFonts w:ascii="宋体" w:hAnsi="宋体" w:cs="宋体"/>
          <w:color w:val="000000"/>
          <w:sz w:val="24"/>
          <w:highlight w:val="none"/>
        </w:rPr>
        <w:t xml:space="preserve">）；</w:t>
      </w:r>
      <w:r>
        <w:rPr>
          <w:color w:val="000000"/>
          <w:highlight w:val="none"/>
        </w:rPr>
      </w:r>
      <w:r/>
    </w:p>
    <w:p>
      <w:pPr>
        <w:pStyle w:val="1253"/>
        <w:ind w:firstLine="480"/>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ascii="宋体" w:hAnsi="宋体" w:cs="宋体"/>
          <w:i/>
          <w:color w:val="000000"/>
          <w:sz w:val="24"/>
          <w:highlight w:val="none"/>
          <w:u w:val="single"/>
        </w:rPr>
        <w:t xml:space="preserve">（标的名称）</w:t>
      </w:r>
      <w:r>
        <w:rPr>
          <w:rFonts w:ascii="宋体" w:hAnsi="宋体" w:cs="宋体"/>
          <w:color w:val="000000"/>
          <w:sz w:val="24"/>
          <w:highlight w:val="none"/>
        </w:rPr>
        <w:t xml:space="preserve">，属于</w:t>
      </w:r>
      <w:r>
        <w:rPr>
          <w:rFonts w:ascii="宋体" w:hAnsi="宋体" w:cs="宋体"/>
          <w:i/>
          <w:color w:val="000000"/>
          <w:sz w:val="24"/>
          <w:highlight w:val="none"/>
          <w:u w:val="single"/>
        </w:rPr>
        <w:t xml:space="preserve">（采购文件中明确的所属行业）</w:t>
      </w:r>
      <w:r>
        <w:rPr>
          <w:rFonts w:ascii="宋体" w:hAnsi="宋体" w:cs="宋体"/>
          <w:color w:val="000000"/>
          <w:sz w:val="24"/>
          <w:highlight w:val="none"/>
        </w:rPr>
        <w:t xml:space="preserve">行业；承接企业为（</w:t>
      </w:r>
      <w:r>
        <w:rPr>
          <w:rFonts w:ascii="宋体" w:hAnsi="宋体" w:cs="宋体"/>
          <w:i/>
          <w:color w:val="000000"/>
          <w:sz w:val="24"/>
          <w:highlight w:val="none"/>
          <w:u w:val="single"/>
        </w:rPr>
        <w:t xml:space="preserve">企业名称</w:t>
      </w:r>
      <w:r>
        <w:rPr>
          <w:rFonts w:ascii="宋体" w:hAnsi="宋体" w:cs="宋体"/>
          <w:color w:val="000000"/>
          <w:sz w:val="24"/>
          <w:highlight w:val="none"/>
        </w:rPr>
        <w:t xml:space="preserve">），从业人员</w:t>
      </w:r>
      <w:r>
        <w:rPr>
          <w:rFonts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i/>
          <w:color w:val="000000"/>
          <w:sz w:val="24"/>
          <w:highlight w:val="none"/>
          <w:u w:val="single"/>
        </w:rPr>
        <w:t xml:space="preserve">中型企业、小型企业、微型企业</w:t>
      </w:r>
      <w:r>
        <w:rPr>
          <w:rFonts w:ascii="宋体" w:hAnsi="宋体" w:cs="宋体"/>
          <w:color w:val="000000"/>
          <w:sz w:val="24"/>
          <w:highlight w:val="none"/>
        </w:rPr>
        <w:t xml:space="preserve">）；</w:t>
      </w:r>
      <w:r>
        <w:rPr>
          <w:color w:val="000000"/>
          <w:highlight w:val="none"/>
        </w:rPr>
      </w:r>
      <w:r/>
    </w:p>
    <w:p>
      <w:pPr>
        <w:pStyle w:val="1253"/>
        <w:ind w:firstLine="480"/>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color w:val="000000"/>
          <w:highlight w:val="none"/>
        </w:rPr>
      </w:r>
      <w:r/>
    </w:p>
    <w:p>
      <w:pPr>
        <w:pStyle w:val="1253"/>
        <w:ind w:firstLine="480"/>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以上企业，不属于大企业的分支机构，不存在控股股东为大企业的情形，也不存在与大企业的负责人为同一人的情形。</w:t>
      </w:r>
      <w:r>
        <w:rPr>
          <w:color w:val="000000"/>
          <w:highlight w:val="none"/>
        </w:rPr>
      </w:r>
      <w:r/>
    </w:p>
    <w:p>
      <w:pPr>
        <w:pStyle w:val="1253"/>
        <w:ind w:firstLine="480"/>
        <w:spacing w:line="519" w:lineRule="atLeast"/>
        <w:rPr>
          <w:color w:val="000000"/>
          <w:highlight w:val="none"/>
        </w:rPr>
        <w:pBdr>
          <w:top w:val="none" w:color="000000" w:sz="0" w:space="0"/>
          <w:left w:val="none" w:color="000000" w:sz="0" w:space="0"/>
          <w:bottom w:val="none" w:color="000000" w:sz="0" w:space="0"/>
          <w:right w:val="none" w:color="000000" w:sz="0" w:space="0"/>
        </w:pBdr>
        <w:outlineLvl w:val="2"/>
      </w:pPr>
      <w:r>
        <w:rPr>
          <w:rFonts w:ascii="宋体" w:hAnsi="宋体" w:cs="宋体"/>
          <w:color w:val="000000"/>
          <w:sz w:val="24"/>
          <w:highlight w:val="none"/>
        </w:rPr>
        <w:t xml:space="preserve">本企业对上述声明内容的真实性负责。如有虚假，将依法承担相应责任</w:t>
      </w:r>
      <w:r>
        <w:rPr>
          <w:color w:val="000000"/>
          <w:highlight w:val="none"/>
        </w:rPr>
      </w:r>
      <w:r/>
    </w:p>
    <w:p>
      <w:pPr>
        <w:pStyle w:val="1253"/>
        <w:ind w:firstLine="480"/>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color w:val="000000"/>
          <w:highlight w:val="none"/>
        </w:rPr>
      </w:r>
      <w:r/>
    </w:p>
    <w:p>
      <w:pPr>
        <w:pStyle w:val="1253"/>
        <w:ind w:firstLine="480"/>
        <w:jc w:val="right"/>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企业名称（加盖CA电子公章）：</w:t>
      </w:r>
      <w:r>
        <w:rPr>
          <w:color w:val="000000"/>
          <w:highlight w:val="none"/>
        </w:rPr>
      </w:r>
      <w:r/>
    </w:p>
    <w:p>
      <w:pPr>
        <w:pStyle w:val="1253"/>
        <w:ind w:firstLine="480"/>
        <w:jc w:val="right"/>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  期：</w:t>
      </w:r>
      <w:r>
        <w:rPr>
          <w:color w:val="000000"/>
          <w:highlight w:val="none"/>
        </w:rPr>
      </w:r>
      <w:r/>
    </w:p>
    <w:p>
      <w:pPr>
        <w:pStyle w:val="1253"/>
        <w:ind w:firstLine="480"/>
        <w:spacing w:line="49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备注1：从业人员、营业收入、资产总额填报上一年度数据，无上一年度数据的新成立企业可不填报。</w:t>
      </w:r>
      <w:r>
        <w:rPr>
          <w:color w:val="000000"/>
          <w:highlight w:val="none"/>
        </w:rPr>
      </w:r>
      <w:r/>
    </w:p>
    <w:p>
      <w:pPr>
        <w:pStyle w:val="1253"/>
        <w:ind w:firstLine="480"/>
        <w:spacing w:line="49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备注2：供应商如不提供此声明函，价格将不做相应扣除（如项目全面面向中小企业，则资格审查不通过）。</w:t>
      </w:r>
      <w:r>
        <w:rPr>
          <w:color w:val="000000"/>
          <w:highlight w:val="none"/>
        </w:rPr>
      </w:r>
      <w:r/>
    </w:p>
    <w:p>
      <w:pPr>
        <w:pStyle w:val="1270"/>
        <w:jc w:val="both"/>
        <w:spacing w:beforeAutospacing="0" w:afterAutospacing="0" w:line="0" w:lineRule="atLeast"/>
        <w:rPr>
          <w:rFonts w:hint="eastAsia" w:ascii="黑体" w:hAnsi="宋体" w:eastAsia="黑体" w:cs="黑体"/>
          <w:b/>
          <w:color w:val="000000"/>
          <w:sz w:val="21"/>
          <w:szCs w:val="21"/>
          <w:highlight w:val="none"/>
        </w:rPr>
      </w:pPr>
      <w:r>
        <w:rPr>
          <w:rFonts w:hint="eastAsia" w:ascii="黑体" w:hAnsi="宋体" w:eastAsia="黑体" w:cs="黑体"/>
          <w:b/>
          <w:color w:val="000000"/>
          <w:sz w:val="21"/>
          <w:szCs w:val="21"/>
          <w:highlight w:val="none"/>
        </w:rPr>
      </w:r>
      <w:r/>
    </w:p>
    <w:p>
      <w:pPr>
        <w:pStyle w:val="1270"/>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270"/>
        <w:jc w:val="both"/>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270"/>
        <w:jc w:val="both"/>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270"/>
        <w:jc w:val="center"/>
        <w:spacing w:beforeAutospacing="0" w:afterAutospacing="0" w:line="0" w:lineRule="atLeast"/>
        <w:rPr>
          <w:color w:val="000000"/>
          <w:highlight w:val="none"/>
        </w:rPr>
      </w:pPr>
      <w:r>
        <w:rPr>
          <w:rFonts w:hint="eastAsia" w:ascii="黑体" w:hAnsi="宋体" w:eastAsia="黑体" w:cs="黑体"/>
          <w:b/>
          <w:color w:val="000000"/>
          <w:sz w:val="32"/>
          <w:szCs w:val="32"/>
          <w:highlight w:val="none"/>
        </w:rPr>
        <w:t xml:space="preserve"> 十、残疾人福利性单位声明函</w:t>
      </w:r>
      <w:r>
        <w:rPr>
          <w:color w:val="000000"/>
          <w:highlight w:val="none"/>
        </w:rPr>
      </w:r>
      <w:r/>
    </w:p>
    <w:p>
      <w:pPr>
        <w:pStyle w:val="1270"/>
        <w:ind w:firstLine="480"/>
        <w:jc w:val="both"/>
        <w:spacing w:beforeAutospacing="0" w:afterAutospacing="0" w:line="360" w:lineRule="auto"/>
        <w:rPr>
          <w:color w:val="000000"/>
          <w:highlight w:val="none"/>
        </w:rPr>
      </w:pPr>
      <w:r>
        <w:rPr>
          <w:rFonts w:hint="eastAsia" w:ascii="宋体" w:hAnsi="宋体" w:cs="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项目（分包号：**）采购活动提供本单位制造的货物，或者提供其他残疾人福利性单位制造的货物（不包括使用非残疾人福利性单位注册商标的货物）。</w:t>
      </w:r>
      <w:r>
        <w:rPr>
          <w:color w:val="000000"/>
          <w:highlight w:val="none"/>
        </w:rPr>
      </w:r>
      <w:r/>
    </w:p>
    <w:p>
      <w:pPr>
        <w:pStyle w:val="1270"/>
        <w:ind w:firstLine="480"/>
        <w:jc w:val="both"/>
        <w:spacing w:beforeAutospacing="0" w:afterAutospacing="0" w:line="360" w:lineRule="auto"/>
        <w:rPr>
          <w:color w:val="000000"/>
          <w:highlight w:val="none"/>
        </w:rPr>
      </w:pPr>
      <w:r>
        <w:rPr>
          <w:rFonts w:hint="eastAsia" w:ascii="宋体" w:hAnsi="宋体" w:cs="宋体"/>
          <w:color w:val="000000"/>
          <w:highlight w:val="none"/>
        </w:rPr>
        <w:t xml:space="preserve">本单位对上述声明的真实性负责。如有虚假，将依法承担相应责任。</w:t>
      </w:r>
      <w:r>
        <w:rPr>
          <w:color w:val="000000"/>
          <w:highlight w:val="none"/>
        </w:rPr>
      </w:r>
      <w:r/>
    </w:p>
    <w:p>
      <w:pPr>
        <w:pStyle w:val="1270"/>
        <w:ind w:firstLine="480"/>
        <w:jc w:val="both"/>
        <w:spacing w:beforeAutospacing="0" w:afterAutospacing="0" w:line="360" w:lineRule="auto"/>
        <w:rPr>
          <w:color w:val="000000"/>
          <w:highlight w:val="none"/>
        </w:rPr>
      </w:pPr>
      <w:r>
        <w:rPr>
          <w:color w:val="000000"/>
          <w:highlight w:val="none"/>
        </w:rPr>
        <w:t xml:space="preserve"> </w:t>
      </w:r>
      <w:r>
        <w:rPr>
          <w:color w:val="000000"/>
          <w:highlight w:val="none"/>
        </w:rPr>
      </w:r>
      <w:r/>
    </w:p>
    <w:p>
      <w:pPr>
        <w:pStyle w:val="1270"/>
        <w:ind w:firstLine="480"/>
        <w:jc w:val="both"/>
        <w:spacing w:beforeAutospacing="0" w:afterAutospacing="0" w:line="360" w:lineRule="auto"/>
        <w:rPr>
          <w:color w:val="000000"/>
          <w:highlight w:val="none"/>
        </w:rPr>
      </w:pPr>
      <w:r>
        <w:rPr>
          <w:rFonts w:hint="eastAsia" w:ascii="宋体" w:hAnsi="宋体" w:cs="宋体"/>
          <w:color w:val="000000"/>
          <w:highlight w:val="none"/>
        </w:rPr>
        <w:t xml:space="preserve">备注：1、供应商如不提供此声明函，价格将不做相应扣除（如项目全面面向中小企业，则资格审查不通过）。2、中标供应商为残疾人福利单位的，此声明函将随中标结果同时公告，接受社会监督</w:t>
      </w:r>
      <w:r>
        <w:rPr>
          <w:color w:val="000000"/>
          <w:highlight w:val="none"/>
        </w:rPr>
      </w:r>
      <w:r/>
    </w:p>
    <w:p>
      <w:pPr>
        <w:pStyle w:val="1270"/>
        <w:ind w:firstLine="624"/>
        <w:jc w:val="both"/>
        <w:spacing w:beforeAutospacing="0" w:afterAutospacing="0" w:line="360" w:lineRule="auto"/>
        <w:rPr>
          <w:color w:val="000000"/>
          <w:highlight w:val="none"/>
        </w:rPr>
      </w:pPr>
      <w:r>
        <w:rPr>
          <w:color w:val="000000"/>
          <w:highlight w:val="none"/>
        </w:rPr>
        <w:t xml:space="preserve"> </w:t>
      </w:r>
      <w:r>
        <w:rPr>
          <w:color w:val="000000"/>
          <w:highlight w:val="none"/>
        </w:rPr>
      </w:r>
      <w:r/>
    </w:p>
    <w:p>
      <w:pPr>
        <w:pStyle w:val="1270"/>
        <w:ind w:right="1560" w:firstLine="624"/>
        <w:jc w:val="center"/>
        <w:spacing w:beforeAutospacing="0" w:afterAutospacing="0" w:line="360" w:lineRule="auto"/>
        <w:tabs>
          <w:tab w:val="left" w:pos="4864" w:leader="none"/>
        </w:tabs>
        <w:rPr>
          <w:color w:val="000000"/>
          <w:highlight w:val="none"/>
        </w:rPr>
      </w:pPr>
      <w:r>
        <w:rPr>
          <w:rFonts w:ascii="仿宋_GB2312" w:eastAsia="仿宋_GB2312" w:cs="仿宋_GB2312"/>
          <w:color w:val="000000"/>
          <w:highlight w:val="none"/>
        </w:rPr>
        <w:t xml:space="preserve">             </w:t>
      </w:r>
      <w:r>
        <w:rPr>
          <w:rFonts w:hint="eastAsia" w:ascii="宋体" w:hAnsi="宋体" w:cs="宋体"/>
          <w:color w:val="000000"/>
          <w:highlight w:val="none"/>
        </w:rPr>
        <w:t xml:space="preserve">          供应商全称（加盖CA电子公章）：</w:t>
      </w:r>
      <w:r>
        <w:rPr>
          <w:color w:val="000000"/>
          <w:highlight w:val="none"/>
        </w:rPr>
      </w:r>
      <w:r/>
    </w:p>
    <w:p>
      <w:pPr>
        <w:pStyle w:val="1270"/>
        <w:ind w:right="1560" w:firstLine="480"/>
        <w:jc w:val="center"/>
        <w:spacing w:beforeAutospacing="0" w:afterAutospacing="0" w:line="360" w:lineRule="auto"/>
        <w:tabs>
          <w:tab w:val="left" w:pos="4864" w:leader="none"/>
        </w:tabs>
        <w:rPr>
          <w:color w:val="000000"/>
          <w:highlight w:val="none"/>
        </w:rPr>
      </w:pPr>
      <w:r>
        <w:rPr>
          <w:rFonts w:hint="eastAsia" w:ascii="宋体" w:hAnsi="宋体" w:cs="宋体"/>
          <w:color w:val="000000"/>
          <w:highlight w:val="none"/>
        </w:rPr>
        <w:t xml:space="preserve">        日  期：</w:t>
      </w:r>
      <w:r>
        <w:rPr>
          <w:color w:val="000000"/>
          <w:highlight w:val="none"/>
        </w:rPr>
      </w:r>
      <w:r/>
    </w:p>
    <w:p>
      <w:pPr>
        <w:pStyle w:val="1270"/>
        <w:jc w:val="center"/>
        <w:spacing w:beforeAutospacing="0" w:afterAutospacing="0" w:line="360" w:lineRule="auto"/>
        <w:rPr>
          <w:color w:val="000000"/>
          <w:highlight w:val="none"/>
        </w:rPr>
      </w:pPr>
      <w:r>
        <w:rPr>
          <w:color w:val="000000"/>
          <w:highlight w:val="none"/>
        </w:rPr>
        <w:t xml:space="preserve"> </w:t>
      </w:r>
      <w:r>
        <w:rPr>
          <w:color w:val="000000"/>
          <w:highlight w:val="none"/>
        </w:rPr>
      </w:r>
      <w:r/>
    </w:p>
    <w:p>
      <w:pPr>
        <w:pStyle w:val="1270"/>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0"/>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0"/>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0"/>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0"/>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0"/>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0"/>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0"/>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0"/>
        <w:jc w:val="center"/>
        <w:spacing w:beforeAutospacing="0" w:afterAutospacing="0" w:line="0" w:lineRule="atLeast"/>
        <w:rPr>
          <w:color w:val="000000"/>
          <w:highlight w:val="none"/>
        </w:rPr>
      </w:pPr>
      <w:r>
        <w:rPr>
          <w:color w:val="000000"/>
          <w:highlight w:val="none"/>
        </w:rPr>
      </w:r>
      <w:r/>
    </w:p>
    <w:p>
      <w:pPr>
        <w:pStyle w:val="1270"/>
        <w:jc w:val="center"/>
        <w:spacing w:beforeAutospacing="0" w:afterAutospacing="0" w:line="0" w:lineRule="atLeast"/>
        <w:rPr>
          <w:color w:val="000000"/>
          <w:highlight w:val="none"/>
        </w:rPr>
      </w:pPr>
      <w:r>
        <w:rPr>
          <w:color w:val="000000"/>
          <w:highlight w:val="none"/>
        </w:rPr>
      </w:r>
      <w:r/>
    </w:p>
    <w:p>
      <w:pPr>
        <w:pStyle w:val="1270"/>
        <w:jc w:val="center"/>
        <w:spacing w:beforeAutospacing="0" w:afterAutospacing="0" w:line="0" w:lineRule="atLeast"/>
        <w:rPr>
          <w:color w:val="000000"/>
          <w:highlight w:val="none"/>
        </w:rPr>
      </w:pPr>
      <w:r>
        <w:rPr>
          <w:color w:val="000000"/>
          <w:highlight w:val="none"/>
        </w:rPr>
      </w:r>
      <w:r/>
    </w:p>
    <w:p>
      <w:pPr>
        <w:pStyle w:val="1270"/>
        <w:jc w:val="center"/>
        <w:spacing w:beforeAutospacing="0" w:afterAutospacing="0" w:line="0" w:lineRule="atLeast"/>
        <w:rPr>
          <w:color w:val="000000"/>
          <w:highlight w:val="none"/>
        </w:rPr>
      </w:pPr>
      <w:r>
        <w:rPr>
          <w:color w:val="000000"/>
          <w:highlight w:val="none"/>
        </w:rPr>
      </w:r>
      <w:r/>
    </w:p>
    <w:p>
      <w:pPr>
        <w:pStyle w:val="1270"/>
        <w:jc w:val="center"/>
        <w:spacing w:beforeAutospacing="0" w:afterAutospacing="0" w:line="0" w:lineRule="atLeast"/>
        <w:rPr>
          <w:color w:val="000000"/>
          <w:highlight w:val="none"/>
        </w:rPr>
      </w:pPr>
      <w:r>
        <w:rPr>
          <w:color w:val="000000"/>
          <w:highlight w:val="none"/>
        </w:rPr>
      </w:r>
      <w:r/>
    </w:p>
    <w:p>
      <w:pPr>
        <w:pStyle w:val="1270"/>
        <w:jc w:val="center"/>
        <w:spacing w:beforeAutospacing="0" w:afterAutospacing="0" w:line="0" w:lineRule="atLeast"/>
        <w:rPr>
          <w:color w:val="000000"/>
          <w:highlight w:val="none"/>
        </w:rPr>
      </w:pPr>
      <w:r>
        <w:rPr>
          <w:color w:val="000000"/>
          <w:highlight w:val="none"/>
        </w:rPr>
      </w:r>
      <w:r/>
    </w:p>
    <w:p>
      <w:pPr>
        <w:pStyle w:val="1270"/>
        <w:jc w:val="center"/>
        <w:spacing w:beforeAutospacing="0" w:afterAutospacing="0" w:line="0" w:lineRule="atLeast"/>
        <w:rPr>
          <w:color w:val="000000"/>
          <w:highlight w:val="none"/>
        </w:rPr>
      </w:pPr>
      <w:r>
        <w:rPr>
          <w:color w:val="000000"/>
          <w:highlight w:val="none"/>
        </w:rPr>
      </w:r>
      <w:r/>
    </w:p>
    <w:p>
      <w:pPr>
        <w:pStyle w:val="1270"/>
        <w:jc w:val="center"/>
        <w:spacing w:beforeAutospacing="0" w:afterAutospacing="0" w:line="0" w:lineRule="atLeast"/>
        <w:rPr>
          <w:color w:val="000000"/>
          <w:highlight w:val="none"/>
        </w:rPr>
      </w:pPr>
      <w:r>
        <w:rPr>
          <w:color w:val="000000"/>
          <w:highlight w:val="none"/>
        </w:rPr>
      </w:r>
      <w:r/>
    </w:p>
    <w:p>
      <w:pPr>
        <w:pStyle w:val="1270"/>
        <w:jc w:val="center"/>
        <w:spacing w:beforeAutospacing="0" w:afterAutospacing="0" w:line="0" w:lineRule="atLeast"/>
        <w:rPr>
          <w:color w:val="000000"/>
          <w:highlight w:val="none"/>
        </w:rPr>
      </w:pPr>
      <w:r>
        <w:rPr>
          <w:color w:val="000000"/>
          <w:highlight w:val="none"/>
        </w:rPr>
      </w:r>
      <w:r/>
    </w:p>
    <w:p>
      <w:pPr>
        <w:pStyle w:val="1270"/>
        <w:jc w:val="center"/>
        <w:spacing w:beforeAutospacing="0" w:afterAutospacing="0" w:line="0" w:lineRule="atLeast"/>
        <w:rPr>
          <w:color w:val="000000"/>
          <w:highlight w:val="none"/>
        </w:rPr>
      </w:pPr>
      <w:r>
        <w:rPr>
          <w:color w:val="000000"/>
          <w:highlight w:val="none"/>
        </w:rPr>
      </w:r>
      <w:r/>
    </w:p>
    <w:p>
      <w:pPr>
        <w:pStyle w:val="1270"/>
        <w:jc w:val="both"/>
        <w:spacing w:beforeAutospacing="0" w:afterAutospacing="0" w:line="0" w:lineRule="atLeast"/>
        <w:rPr>
          <w:color w:val="000000"/>
          <w:highlight w:val="none"/>
        </w:rPr>
      </w:pPr>
      <w:r>
        <w:rPr>
          <w:color w:val="000000"/>
          <w:highlight w:val="none"/>
        </w:rPr>
      </w:r>
      <w:r/>
    </w:p>
    <w:p>
      <w:pPr>
        <w:pStyle w:val="1270"/>
        <w:jc w:val="center"/>
        <w:spacing w:beforeAutospacing="0" w:afterAutospacing="0" w:line="0" w:lineRule="atLeast"/>
        <w:rPr>
          <w:color w:val="000000"/>
          <w:highlight w:val="none"/>
        </w:rPr>
      </w:pPr>
      <w:r>
        <w:rPr>
          <w:color w:val="000000"/>
          <w:highlight w:val="none"/>
        </w:rPr>
      </w:r>
      <w:r>
        <w:rPr>
          <w:color w:val="000000"/>
          <w:highlight w:val="none"/>
        </w:rPr>
      </w:r>
      <w:r/>
    </w:p>
    <w:p>
      <w:pPr>
        <w:pStyle w:val="1270"/>
        <w:jc w:val="center"/>
        <w:spacing w:beforeAutospacing="0" w:afterAutospacing="0" w:line="0" w:lineRule="atLeast"/>
        <w:rPr>
          <w:color w:val="000000"/>
          <w:highlight w:val="none"/>
        </w:rPr>
      </w:pPr>
      <w:r>
        <w:rPr>
          <w:color w:val="000000"/>
          <w:highlight w:val="none"/>
        </w:rPr>
      </w:r>
      <w:r/>
    </w:p>
    <w:p>
      <w:pPr>
        <w:pStyle w:val="1270"/>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53"/>
        <w:jc w:val="center"/>
        <w:spacing w:before="180"/>
        <w:widowControl/>
        <w:rPr>
          <w:rFonts w:hint="eastAsia" w:ascii="黑体" w:hAnsi="黑体" w:eastAsia="黑体" w:cs="黑体"/>
          <w:b/>
          <w:color w:val="000000"/>
          <w:sz w:val="32"/>
          <w:szCs w:val="32"/>
          <w:highlight w:val="none"/>
        </w:rPr>
      </w:pPr>
      <w:r>
        <w:rPr>
          <w:rFonts w:hint="eastAsia" w:ascii="黑体" w:hAnsi="宋体" w:eastAsia="黑体" w:cs="黑体"/>
          <w:b/>
          <w:color w:val="000000"/>
          <w:sz w:val="32"/>
          <w:szCs w:val="32"/>
          <w:highlight w:val="none"/>
        </w:rPr>
        <w:t xml:space="preserve">十一、</w:t>
      </w:r>
      <w:r>
        <w:rPr>
          <w:rFonts w:hint="eastAsia" w:ascii="黑体" w:hAnsi="黑体" w:eastAsia="黑体" w:cs="黑体"/>
          <w:b/>
          <w:color w:val="000000"/>
          <w:sz w:val="32"/>
          <w:szCs w:val="32"/>
          <w:highlight w:val="none"/>
        </w:rPr>
        <w:t xml:space="preserve">投标分项报价表</w:t>
      </w:r>
      <w:r>
        <w:rPr>
          <w:rFonts w:hint="eastAsia" w:ascii="黑体" w:hAnsi="黑体" w:eastAsia="黑体" w:cs="黑体"/>
          <w:b/>
          <w:color w:val="000000"/>
          <w:sz w:val="32"/>
          <w:szCs w:val="32"/>
          <w:highlight w:val="none"/>
        </w:rPr>
      </w:r>
      <w:r/>
    </w:p>
    <w:tbl>
      <w:tblPr>
        <w:tblW w:w="8518"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序号</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1253"/>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分项服务名称</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交付期</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分项单位</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数量</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分项</w:t>
            </w:r>
            <w:r>
              <w:rPr>
                <w:rFonts w:hint="eastAsia" w:ascii="宋体" w:hAnsi="宋体" w:cs="宋体"/>
                <w:color w:val="000000"/>
                <w:highlight w:val="none"/>
              </w:rPr>
            </w:r>
            <w:r/>
          </w:p>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单价</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分项</w:t>
            </w:r>
            <w:r>
              <w:rPr>
                <w:rFonts w:hint="eastAsia" w:ascii="宋体" w:hAnsi="宋体" w:cs="宋体"/>
                <w:color w:val="000000"/>
                <w:highlight w:val="none"/>
              </w:rPr>
            </w:r>
            <w:r/>
          </w:p>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总价</w:t>
            </w:r>
            <w:r>
              <w:rPr>
                <w:rFonts w:hint="eastAsia" w:ascii="宋体" w:hAnsi="宋体" w:cs="宋体"/>
                <w:color w:val="000000"/>
                <w:highlight w:val="none"/>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1270"/>
              <w:jc w:val="center"/>
              <w:rPr>
                <w:rFonts w:hint="eastAsia" w:ascii="宋体" w:hAnsi="宋体" w:cs="宋体"/>
                <w:color w:val="000000"/>
                <w:highlight w:val="none"/>
              </w:rPr>
            </w:pPr>
            <w:r>
              <w:rPr>
                <w:rFonts w:hint="eastAsia" w:ascii="宋体" w:hAnsi="宋体" w:cs="宋体"/>
                <w:color w:val="000000"/>
                <w:highlight w:val="none"/>
              </w:rPr>
              <w:t xml:space="preserve">投标总报价（人民币：元）</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270"/>
              <w:jc w:val="both"/>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r>
    </w:tbl>
    <w:p>
      <w:pPr>
        <w:pStyle w:val="1270"/>
        <w:jc w:val="both"/>
        <w:rPr>
          <w:rFonts w:hint="eastAsia" w:ascii="宋体" w:hAnsi="宋体" w:cs="宋体"/>
          <w:color w:val="000000"/>
          <w:highlight w:val="none"/>
        </w:rPr>
      </w:pPr>
      <w:r>
        <w:rPr>
          <w:rFonts w:hint="eastAsia" w:ascii="宋体" w:hAnsi="宋体" w:cs="宋体"/>
          <w:color w:val="000000"/>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他所有费用，招标文件另有规定的除外。2. “投标分项报价表”中“投标总报价”数额应当与“开标一览表”中“投标总报价”数额一致。</w:t>
      </w:r>
      <w:r>
        <w:rPr>
          <w:rFonts w:hint="eastAsia" w:ascii="宋体" w:hAnsi="宋体" w:cs="宋体"/>
          <w:color w:val="000000"/>
          <w:highlight w:val="none"/>
        </w:rPr>
      </w:r>
      <w:r/>
    </w:p>
    <w:p>
      <w:pPr>
        <w:pStyle w:val="1270"/>
        <w:jc w:val="both"/>
        <w:spacing w:beforeAutospacing="0" w:afterAutospacing="0"/>
        <w:rPr>
          <w:color w:val="000000"/>
          <w:highlight w:val="none"/>
        </w:rPr>
      </w:pPr>
      <w:r>
        <w:rPr>
          <w:color w:val="000000"/>
          <w:highlight w:val="none"/>
        </w:rPr>
      </w:r>
      <w:r/>
    </w:p>
    <w:p>
      <w:pPr>
        <w:pStyle w:val="1270"/>
        <w:jc w:val="both"/>
        <w:spacing w:beforeAutospacing="0" w:afterAutospacing="0"/>
        <w:rPr>
          <w:color w:val="000000"/>
          <w:highlight w:val="none"/>
        </w:rPr>
      </w:pPr>
      <w:r>
        <w:rPr>
          <w:color w:val="000000"/>
          <w:highlight w:val="none"/>
        </w:rPr>
        <w:t xml:space="preserve"> </w:t>
      </w:r>
      <w:r>
        <w:rPr>
          <w:color w:val="000000"/>
          <w:highlight w:val="none"/>
        </w:rPr>
      </w:r>
      <w:r/>
    </w:p>
    <w:p>
      <w:pPr>
        <w:pStyle w:val="1270"/>
        <w:jc w:val="both"/>
        <w:spacing w:beforeAutospacing="0" w:afterAutospacing="0"/>
        <w:rPr>
          <w:color w:val="000000"/>
          <w:highlight w:val="none"/>
        </w:rPr>
      </w:pPr>
      <w:r>
        <w:rPr>
          <w:color w:val="000000"/>
          <w:highlight w:val="none"/>
        </w:rPr>
        <w:t xml:space="preserve"> </w:t>
      </w:r>
      <w:r>
        <w:rPr>
          <w:color w:val="000000"/>
          <w:highlight w:val="none"/>
        </w:rPr>
      </w:r>
      <w:r/>
    </w:p>
    <w:p>
      <w:pPr>
        <w:pStyle w:val="1270"/>
        <w:jc w:val="both"/>
        <w:spacing w:beforeAutospacing="0" w:afterAutospacing="0"/>
        <w:rPr>
          <w:color w:val="000000"/>
          <w:highlight w:val="none"/>
        </w:rPr>
      </w:pPr>
      <w:r>
        <w:rPr>
          <w:color w:val="000000"/>
          <w:highlight w:val="none"/>
        </w:rPr>
        <w:t xml:space="preserve"> </w:t>
      </w:r>
      <w:r>
        <w:rPr>
          <w:color w:val="000000"/>
          <w:highlight w:val="none"/>
        </w:rPr>
      </w:r>
      <w:r/>
    </w:p>
    <w:p>
      <w:pPr>
        <w:pStyle w:val="1270"/>
        <w:jc w:val="both"/>
        <w:spacing w:beforeAutospacing="0" w:afterAutospacing="0"/>
        <w:rPr>
          <w:color w:val="000000"/>
          <w:highlight w:val="none"/>
        </w:rPr>
      </w:pPr>
      <w:r>
        <w:rPr>
          <w:color w:val="000000"/>
          <w:highlight w:val="none"/>
        </w:rPr>
        <w:t xml:space="preserve"> </w:t>
      </w:r>
      <w:r>
        <w:rPr>
          <w:color w:val="000000"/>
          <w:highlight w:val="none"/>
        </w:rPr>
      </w:r>
      <w:r/>
    </w:p>
    <w:p>
      <w:pPr>
        <w:pStyle w:val="1270"/>
        <w:jc w:val="both"/>
        <w:spacing w:beforeAutospacing="0" w:afterAutospacing="0"/>
        <w:rPr>
          <w:color w:val="000000"/>
          <w:highlight w:val="none"/>
        </w:rPr>
      </w:pPr>
      <w:r>
        <w:rPr>
          <w:color w:val="000000"/>
          <w:highlight w:val="none"/>
        </w:rPr>
      </w:r>
      <w:r/>
    </w:p>
    <w:p>
      <w:pPr>
        <w:pStyle w:val="1270"/>
        <w:jc w:val="both"/>
        <w:spacing w:beforeAutospacing="0" w:afterAutospacing="0"/>
        <w:rPr>
          <w:color w:val="000000"/>
          <w:highlight w:val="none"/>
        </w:rPr>
      </w:pPr>
      <w:r>
        <w:rPr>
          <w:color w:val="000000"/>
          <w:highlight w:val="none"/>
        </w:rPr>
      </w:r>
      <w:r/>
    </w:p>
    <w:p>
      <w:pPr>
        <w:pStyle w:val="1270"/>
        <w:jc w:val="both"/>
        <w:spacing w:beforeAutospacing="0" w:afterAutospacing="0"/>
        <w:rPr>
          <w:color w:val="000000"/>
          <w:highlight w:val="none"/>
        </w:rPr>
      </w:pPr>
      <w:r>
        <w:rPr>
          <w:color w:val="000000"/>
          <w:highlight w:val="none"/>
        </w:rPr>
      </w:r>
      <w:r/>
    </w:p>
    <w:p>
      <w:pPr>
        <w:pStyle w:val="1270"/>
        <w:jc w:val="both"/>
        <w:spacing w:beforeAutospacing="0" w:afterAutospacing="0"/>
        <w:rPr>
          <w:color w:val="000000"/>
          <w:highlight w:val="none"/>
        </w:rPr>
      </w:pPr>
      <w:r>
        <w:rPr>
          <w:color w:val="000000"/>
          <w:highlight w:val="none"/>
        </w:rPr>
      </w:r>
      <w:r/>
    </w:p>
    <w:p>
      <w:pPr>
        <w:pStyle w:val="1270"/>
        <w:jc w:val="both"/>
        <w:spacing w:beforeAutospacing="0" w:afterAutospacing="0"/>
        <w:rPr>
          <w:color w:val="000000"/>
          <w:highlight w:val="none"/>
        </w:rPr>
      </w:pPr>
      <w:r>
        <w:rPr>
          <w:color w:val="000000"/>
          <w:highlight w:val="none"/>
        </w:rPr>
      </w:r>
      <w:r/>
    </w:p>
    <w:p>
      <w:pPr>
        <w:pStyle w:val="1270"/>
        <w:jc w:val="both"/>
        <w:spacing w:beforeAutospacing="0" w:afterAutospacing="0"/>
        <w:rPr>
          <w:color w:val="000000"/>
          <w:highlight w:val="none"/>
        </w:rPr>
      </w:pPr>
      <w:r>
        <w:rPr>
          <w:color w:val="000000"/>
          <w:highlight w:val="none"/>
        </w:rPr>
      </w:r>
      <w:r/>
    </w:p>
    <w:p>
      <w:pPr>
        <w:pStyle w:val="1270"/>
        <w:jc w:val="both"/>
        <w:spacing w:beforeAutospacing="0" w:afterAutospacing="0"/>
        <w:rPr>
          <w:color w:val="000000"/>
          <w:highlight w:val="none"/>
        </w:rPr>
      </w:pPr>
      <w:r>
        <w:rPr>
          <w:color w:val="000000"/>
          <w:highlight w:val="none"/>
        </w:rPr>
      </w:r>
      <w:r/>
    </w:p>
    <w:p>
      <w:pPr>
        <w:pStyle w:val="1270"/>
        <w:jc w:val="both"/>
        <w:spacing w:beforeAutospacing="0" w:afterAutospacing="0"/>
        <w:rPr>
          <w:color w:val="000000"/>
          <w:highlight w:val="none"/>
        </w:rPr>
      </w:pPr>
      <w:r>
        <w:rPr>
          <w:color w:val="000000"/>
          <w:highlight w:val="none"/>
        </w:rPr>
      </w:r>
      <w:r/>
    </w:p>
    <w:p>
      <w:pPr>
        <w:pStyle w:val="1270"/>
        <w:jc w:val="both"/>
        <w:spacing w:beforeAutospacing="0" w:afterAutospacing="0"/>
        <w:rPr>
          <w:color w:val="000000"/>
          <w:highlight w:val="none"/>
        </w:rPr>
      </w:pPr>
      <w:r>
        <w:rPr>
          <w:color w:val="000000"/>
          <w:highlight w:val="none"/>
        </w:rPr>
      </w:r>
      <w:r/>
    </w:p>
    <w:p>
      <w:pPr>
        <w:pStyle w:val="1270"/>
        <w:jc w:val="both"/>
        <w:spacing w:beforeAutospacing="0" w:afterAutospacing="0"/>
        <w:rPr>
          <w:color w:val="000000"/>
          <w:highlight w:val="none"/>
        </w:rPr>
      </w:pPr>
      <w:r>
        <w:rPr>
          <w:color w:val="000000"/>
          <w:highlight w:val="none"/>
        </w:rPr>
      </w:r>
      <w:r/>
    </w:p>
    <w:p>
      <w:pPr>
        <w:pStyle w:val="1270"/>
        <w:jc w:val="both"/>
        <w:spacing w:beforeAutospacing="0" w:afterAutospacing="0"/>
        <w:rPr>
          <w:color w:val="000000"/>
          <w:highlight w:val="none"/>
        </w:rPr>
      </w:pPr>
      <w:r>
        <w:rPr>
          <w:color w:val="000000"/>
          <w:highlight w:val="none"/>
        </w:rPr>
        <w:t xml:space="preserve"> </w:t>
      </w:r>
      <w:r>
        <w:rPr>
          <w:color w:val="000000"/>
          <w:highlight w:val="none"/>
        </w:rPr>
      </w:r>
      <w:r/>
    </w:p>
    <w:p>
      <w:pPr>
        <w:pStyle w:val="1270"/>
        <w:jc w:val="both"/>
        <w:spacing w:beforeAutospacing="0" w:afterAutospacing="0"/>
        <w:rPr>
          <w:color w:val="000000"/>
          <w:highlight w:val="none"/>
        </w:rPr>
      </w:pPr>
      <w:r>
        <w:rPr>
          <w:color w:val="000000"/>
          <w:highlight w:val="none"/>
        </w:rPr>
      </w:r>
      <w:r/>
    </w:p>
    <w:p>
      <w:pPr>
        <w:pStyle w:val="1270"/>
        <w:jc w:val="both"/>
        <w:spacing w:beforeAutospacing="0" w:afterAutospacing="0"/>
        <w:rPr>
          <w:color w:val="000000"/>
          <w:highlight w:val="none"/>
        </w:rPr>
      </w:pPr>
      <w:r>
        <w:rPr>
          <w:color w:val="000000"/>
          <w:highlight w:val="none"/>
        </w:rPr>
      </w:r>
      <w:r/>
    </w:p>
    <w:p>
      <w:pPr>
        <w:pStyle w:val="1270"/>
        <w:jc w:val="both"/>
        <w:spacing w:beforeAutospacing="0" w:afterAutospacing="0"/>
        <w:rPr>
          <w:color w:val="000000"/>
          <w:highlight w:val="none"/>
        </w:rPr>
      </w:pPr>
      <w:r>
        <w:rPr>
          <w:color w:val="000000"/>
          <w:highlight w:val="none"/>
        </w:rPr>
      </w:r>
      <w:r>
        <w:rPr>
          <w:color w:val="000000"/>
          <w:highlight w:val="none"/>
        </w:rPr>
      </w:r>
      <w:r/>
    </w:p>
    <w:p>
      <w:pPr>
        <w:pStyle w:val="1270"/>
        <w:jc w:val="both"/>
        <w:spacing w:beforeAutospacing="0" w:afterAutospacing="0"/>
        <w:rPr>
          <w:color w:val="000000"/>
          <w:highlight w:val="none"/>
        </w:rPr>
      </w:pPr>
      <w:r>
        <w:rPr>
          <w:color w:val="000000"/>
          <w:highlight w:val="none"/>
        </w:rPr>
      </w:r>
      <w:r>
        <w:rPr>
          <w:color w:val="000000"/>
          <w:highlight w:val="none"/>
        </w:rPr>
      </w:r>
      <w:r/>
    </w:p>
    <w:p>
      <w:pPr>
        <w:pStyle w:val="1270"/>
        <w:jc w:val="both"/>
        <w:spacing w:beforeAutospacing="0" w:afterAutospacing="0"/>
        <w:rPr>
          <w:color w:val="000000"/>
          <w:highlight w:val="none"/>
        </w:rPr>
      </w:pPr>
      <w:r>
        <w:rPr>
          <w:color w:val="000000"/>
          <w:highlight w:val="none"/>
        </w:rPr>
      </w:r>
      <w:r/>
    </w:p>
    <w:p>
      <w:pPr>
        <w:pStyle w:val="1270"/>
        <w:jc w:val="both"/>
        <w:spacing w:beforeAutospacing="0" w:afterAutospacing="0"/>
        <w:rPr>
          <w:color w:val="000000"/>
          <w:highlight w:val="none"/>
        </w:rPr>
      </w:pPr>
      <w:r>
        <w:rPr>
          <w:color w:val="000000"/>
          <w:highlight w:val="none"/>
        </w:rPr>
        <w:t xml:space="preserve"> </w:t>
      </w:r>
      <w:r>
        <w:rPr>
          <w:color w:val="000000"/>
          <w:highlight w:val="none"/>
        </w:rPr>
      </w:r>
      <w:r/>
    </w:p>
    <w:p>
      <w:pPr>
        <w:pStyle w:val="1270"/>
        <w:jc w:val="center"/>
        <w:spacing w:beforeAutospacing="0" w:afterAutospacing="0"/>
        <w:rPr>
          <w:color w:val="000000"/>
          <w:highlight w:val="none"/>
        </w:rPr>
      </w:pPr>
      <w:r>
        <w:rPr>
          <w:rFonts w:hint="eastAsia" w:ascii="黑体" w:hAnsi="宋体" w:eastAsia="黑体" w:cs="黑体"/>
          <w:b/>
          <w:color w:val="000000"/>
          <w:sz w:val="32"/>
          <w:szCs w:val="32"/>
          <w:highlight w:val="none"/>
        </w:rPr>
        <w:t xml:space="preserve">十二、技术要求响应及偏离表</w:t>
      </w:r>
      <w:r>
        <w:rPr>
          <w:color w:val="000000"/>
          <w:highlight w:val="none"/>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0"/>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序号</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0"/>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招标文件要求</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0"/>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投标响应情况</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0"/>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超出、符合或偏离</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0"/>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证明</w:t>
            </w:r>
            <w:r>
              <w:rPr>
                <w:color w:val="000000"/>
                <w:sz w:val="21"/>
                <w:szCs w:val="21"/>
                <w:highlight w:val="none"/>
              </w:rPr>
            </w:r>
            <w:r/>
          </w:p>
          <w:p>
            <w:pPr>
              <w:pStyle w:val="1270"/>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材料</w:t>
            </w:r>
            <w:r>
              <w:rPr>
                <w:color w:val="000000"/>
                <w:sz w:val="21"/>
                <w:szCs w:val="2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0"/>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r>
    </w:tbl>
    <w:p>
      <w:pPr>
        <w:pStyle w:val="1270"/>
        <w:jc w:val="both"/>
        <w:spacing w:beforeAutospacing="0" w:afterAutospacing="0"/>
        <w:rPr>
          <w:color w:val="000000"/>
          <w:highlight w:val="none"/>
        </w:rPr>
      </w:pPr>
      <w:r>
        <w:rPr>
          <w:rFonts w:hint="eastAsia" w:ascii="宋体" w:hAnsi="宋体" w:cs="宋体"/>
          <w:color w:val="000000"/>
          <w:sz w:val="21"/>
          <w:szCs w:val="21"/>
          <w:highlight w:val="none"/>
        </w:rPr>
        <w:t xml:space="preserve">注： 行数不够，可自行添加。</w:t>
      </w:r>
      <w:r>
        <w:rPr>
          <w:color w:val="000000"/>
          <w:highlight w:val="none"/>
        </w:rPr>
      </w:r>
      <w:r/>
    </w:p>
    <w:p>
      <w:pPr>
        <w:pStyle w:val="1270"/>
        <w:jc w:val="center"/>
        <w:spacing w:beforeAutospacing="0" w:afterAutospacing="0"/>
        <w:rPr>
          <w:color w:val="000000"/>
          <w:highlight w:val="none"/>
        </w:rPr>
      </w:pPr>
      <w:r>
        <w:rPr>
          <w:color w:val="000000"/>
          <w:highlight w:val="none"/>
        </w:rPr>
        <w:t xml:space="preserve"> </w:t>
      </w:r>
      <w:r>
        <w:rPr>
          <w:color w:val="000000"/>
          <w:highlight w:val="none"/>
        </w:rPr>
      </w:r>
      <w:r/>
    </w:p>
    <w:p>
      <w:pPr>
        <w:pStyle w:val="1270"/>
        <w:jc w:val="center"/>
        <w:spacing w:beforeAutospacing="0" w:afterAutospacing="0"/>
        <w:rPr>
          <w:color w:val="000000"/>
          <w:highlight w:val="none"/>
        </w:rPr>
      </w:pPr>
      <w:r>
        <w:rPr>
          <w:color w:val="000000"/>
          <w:highlight w:val="none"/>
        </w:rPr>
        <w:t xml:space="preserve"> </w:t>
      </w:r>
      <w:r>
        <w:rPr>
          <w:color w:val="000000"/>
          <w:highlight w:val="none"/>
        </w:rPr>
      </w:r>
      <w:r/>
    </w:p>
    <w:p>
      <w:pPr>
        <w:pStyle w:val="1270"/>
        <w:jc w:val="center"/>
        <w:spacing w:beforeAutospacing="0" w:afterAutospacing="0"/>
        <w:rPr>
          <w:color w:val="000000"/>
          <w:highlight w:val="none"/>
        </w:rPr>
      </w:pPr>
      <w:r>
        <w:rPr>
          <w:color w:val="000000"/>
          <w:highlight w:val="none"/>
        </w:rPr>
        <w:t xml:space="preserve"> </w:t>
      </w:r>
      <w:r>
        <w:rPr>
          <w:color w:val="000000"/>
          <w:highlight w:val="none"/>
        </w:rPr>
      </w:r>
      <w:r/>
    </w:p>
    <w:p>
      <w:pPr>
        <w:pStyle w:val="1270"/>
        <w:jc w:val="center"/>
        <w:spacing w:beforeAutospacing="0" w:afterAutospacing="0"/>
        <w:rPr>
          <w:color w:val="000000"/>
          <w:highlight w:val="none"/>
        </w:rPr>
      </w:pPr>
      <w:r>
        <w:rPr>
          <w:color w:val="000000"/>
          <w:highlight w:val="none"/>
        </w:rPr>
        <w:t xml:space="preserve"> </w:t>
      </w:r>
      <w:r>
        <w:rPr>
          <w:color w:val="000000"/>
          <w:highlight w:val="none"/>
        </w:rPr>
      </w:r>
      <w:r/>
    </w:p>
    <w:p>
      <w:pPr>
        <w:pStyle w:val="1270"/>
        <w:jc w:val="both"/>
        <w:spacing w:beforeAutospacing="0" w:afterAutospacing="0"/>
        <w:rPr>
          <w:color w:val="000000"/>
          <w:highlight w:val="none"/>
        </w:rPr>
      </w:pPr>
      <w:r>
        <w:rPr>
          <w:color w:val="000000"/>
          <w:highlight w:val="none"/>
        </w:rPr>
        <w:t xml:space="preserve"> </w:t>
      </w:r>
      <w:r>
        <w:rPr>
          <w:color w:val="000000"/>
          <w:highlight w:val="none"/>
        </w:rPr>
      </w:r>
      <w:r/>
    </w:p>
    <w:p>
      <w:pPr>
        <w:pStyle w:val="1270"/>
        <w:jc w:val="both"/>
        <w:spacing w:beforeAutospacing="0" w:afterAutospacing="0"/>
        <w:rPr>
          <w:color w:val="000000"/>
          <w:highlight w:val="none"/>
        </w:rPr>
      </w:pPr>
      <w:r>
        <w:rPr>
          <w:color w:val="000000"/>
          <w:highlight w:val="none"/>
        </w:rPr>
        <w:t xml:space="preserve"> </w:t>
      </w:r>
      <w:r>
        <w:rPr>
          <w:color w:val="000000"/>
          <w:highlight w:val="none"/>
        </w:rPr>
      </w:r>
      <w:r/>
    </w:p>
    <w:p>
      <w:pPr>
        <w:pStyle w:val="1270"/>
        <w:jc w:val="both"/>
        <w:spacing w:beforeAutospacing="0" w:afterAutospacing="0"/>
        <w:rPr>
          <w:color w:val="000000"/>
          <w:highlight w:val="none"/>
        </w:rPr>
      </w:pPr>
      <w:r>
        <w:rPr>
          <w:color w:val="000000"/>
          <w:highlight w:val="none"/>
        </w:rPr>
        <w:t xml:space="preserve"> </w:t>
      </w:r>
      <w:r>
        <w:rPr>
          <w:color w:val="000000"/>
          <w:highlight w:val="none"/>
        </w:rPr>
      </w:r>
      <w:r/>
    </w:p>
    <w:p>
      <w:pPr>
        <w:pStyle w:val="1270"/>
        <w:jc w:val="both"/>
        <w:spacing w:beforeAutospacing="0" w:afterAutospacing="0"/>
        <w:rPr>
          <w:color w:val="000000"/>
          <w:highlight w:val="none"/>
        </w:rPr>
      </w:pPr>
      <w:r>
        <w:rPr>
          <w:color w:val="000000"/>
          <w:highlight w:val="none"/>
        </w:rPr>
        <w:t xml:space="preserve"> </w:t>
      </w:r>
      <w:r>
        <w:rPr>
          <w:color w:val="000000"/>
          <w:highlight w:val="none"/>
        </w:rPr>
      </w:r>
      <w:r/>
    </w:p>
    <w:p>
      <w:pPr>
        <w:pStyle w:val="1270"/>
        <w:jc w:val="both"/>
        <w:spacing w:beforeAutospacing="0" w:afterAutospacing="0"/>
        <w:rPr>
          <w:color w:val="000000"/>
          <w:highlight w:val="none"/>
        </w:rPr>
      </w:pPr>
      <w:r>
        <w:rPr>
          <w:color w:val="000000"/>
          <w:highlight w:val="none"/>
        </w:rPr>
        <w:t xml:space="preserve"> </w:t>
      </w:r>
      <w:r>
        <w:rPr>
          <w:color w:val="000000"/>
          <w:highlight w:val="none"/>
        </w:rPr>
      </w:r>
      <w:r/>
    </w:p>
    <w:p>
      <w:pPr>
        <w:pStyle w:val="1270"/>
        <w:jc w:val="both"/>
        <w:spacing w:beforeAutospacing="0" w:afterAutospacing="0"/>
        <w:rPr>
          <w:color w:val="000000"/>
          <w:highlight w:val="none"/>
        </w:rPr>
      </w:pPr>
      <w:r>
        <w:rPr>
          <w:color w:val="000000"/>
          <w:highlight w:val="none"/>
        </w:rPr>
      </w:r>
      <w:r/>
    </w:p>
    <w:p>
      <w:pPr>
        <w:pStyle w:val="1270"/>
        <w:jc w:val="both"/>
        <w:spacing w:beforeAutospacing="0" w:afterAutospacing="0"/>
        <w:rPr>
          <w:color w:val="000000"/>
          <w:highlight w:val="none"/>
        </w:rPr>
      </w:pPr>
      <w:r>
        <w:rPr>
          <w:color w:val="000000"/>
          <w:highlight w:val="none"/>
        </w:rPr>
      </w:r>
      <w:r/>
    </w:p>
    <w:p>
      <w:pPr>
        <w:pStyle w:val="1270"/>
        <w:jc w:val="both"/>
        <w:spacing w:beforeAutospacing="0" w:afterAutospacing="0"/>
        <w:rPr>
          <w:color w:val="000000"/>
          <w:highlight w:val="none"/>
        </w:rPr>
      </w:pPr>
      <w:r>
        <w:rPr>
          <w:color w:val="000000"/>
          <w:highlight w:val="none"/>
        </w:rPr>
      </w:r>
      <w:r/>
    </w:p>
    <w:p>
      <w:pPr>
        <w:pStyle w:val="1270"/>
        <w:jc w:val="both"/>
        <w:spacing w:beforeAutospacing="0" w:afterAutospacing="0"/>
        <w:rPr>
          <w:color w:val="000000"/>
          <w:highlight w:val="none"/>
        </w:rPr>
      </w:pPr>
      <w:r>
        <w:rPr>
          <w:color w:val="000000"/>
          <w:highlight w:val="none"/>
        </w:rPr>
      </w:r>
      <w:r/>
    </w:p>
    <w:p>
      <w:pPr>
        <w:pStyle w:val="1270"/>
        <w:jc w:val="both"/>
        <w:spacing w:beforeAutospacing="0" w:afterAutospacing="0"/>
        <w:rPr>
          <w:color w:val="000000"/>
          <w:highlight w:val="none"/>
        </w:rPr>
      </w:pPr>
      <w:r>
        <w:rPr>
          <w:color w:val="000000"/>
          <w:highlight w:val="none"/>
        </w:rPr>
      </w:r>
      <w:r/>
    </w:p>
    <w:p>
      <w:pPr>
        <w:pStyle w:val="1270"/>
        <w:jc w:val="both"/>
        <w:spacing w:beforeAutospacing="0" w:afterAutospacing="0"/>
        <w:rPr>
          <w:color w:val="000000"/>
          <w:highlight w:val="none"/>
        </w:rPr>
      </w:pPr>
      <w:r>
        <w:rPr>
          <w:color w:val="000000"/>
          <w:highlight w:val="none"/>
        </w:rPr>
      </w:r>
      <w:r/>
    </w:p>
    <w:p>
      <w:pPr>
        <w:pStyle w:val="1270"/>
        <w:jc w:val="both"/>
        <w:spacing w:beforeAutospacing="0" w:afterAutospacing="0"/>
        <w:rPr>
          <w:color w:val="000000"/>
          <w:highlight w:val="none"/>
        </w:rPr>
      </w:pPr>
      <w:r>
        <w:rPr>
          <w:color w:val="000000"/>
          <w:highlight w:val="none"/>
        </w:rPr>
      </w:r>
      <w:r/>
    </w:p>
    <w:p>
      <w:pPr>
        <w:pStyle w:val="1270"/>
        <w:jc w:val="both"/>
        <w:spacing w:beforeAutospacing="0" w:afterAutospacing="0"/>
        <w:rPr>
          <w:color w:val="000000"/>
          <w:highlight w:val="none"/>
        </w:rPr>
      </w:pPr>
      <w:r>
        <w:rPr>
          <w:color w:val="000000"/>
          <w:highlight w:val="none"/>
        </w:rPr>
      </w:r>
      <w:r/>
    </w:p>
    <w:p>
      <w:pPr>
        <w:pStyle w:val="1270"/>
        <w:jc w:val="both"/>
        <w:spacing w:beforeAutospacing="0" w:afterAutospacing="0"/>
        <w:rPr>
          <w:color w:val="000000"/>
          <w:highlight w:val="none"/>
        </w:rPr>
      </w:pPr>
      <w:r>
        <w:rPr>
          <w:color w:val="000000"/>
          <w:highlight w:val="none"/>
        </w:rPr>
      </w:r>
      <w:r/>
    </w:p>
    <w:p>
      <w:pPr>
        <w:pStyle w:val="1270"/>
        <w:jc w:val="both"/>
        <w:spacing w:beforeAutospacing="0" w:afterAutospacing="0"/>
        <w:rPr>
          <w:color w:val="000000"/>
          <w:highlight w:val="none"/>
        </w:rPr>
      </w:pPr>
      <w:r>
        <w:rPr>
          <w:color w:val="000000"/>
          <w:highlight w:val="none"/>
        </w:rPr>
      </w:r>
      <w:r/>
    </w:p>
    <w:p>
      <w:pPr>
        <w:pStyle w:val="1270"/>
        <w:jc w:val="both"/>
        <w:spacing w:beforeAutospacing="0" w:afterAutospacing="0"/>
        <w:rPr>
          <w:color w:val="000000"/>
          <w:highlight w:val="none"/>
        </w:rPr>
      </w:pPr>
      <w:r>
        <w:rPr>
          <w:color w:val="000000"/>
          <w:highlight w:val="none"/>
        </w:rPr>
      </w:r>
      <w:r/>
    </w:p>
    <w:p>
      <w:pPr>
        <w:pStyle w:val="1270"/>
        <w:jc w:val="both"/>
        <w:spacing w:beforeAutospacing="0" w:afterAutospacing="0"/>
        <w:rPr>
          <w:color w:val="000000"/>
          <w:highlight w:val="none"/>
        </w:rPr>
      </w:pPr>
      <w:r>
        <w:rPr>
          <w:color w:val="000000"/>
          <w:highlight w:val="none"/>
        </w:rPr>
      </w:r>
      <w:r>
        <w:rPr>
          <w:color w:val="000000"/>
          <w:highlight w:val="none"/>
        </w:rPr>
      </w:r>
      <w:r/>
    </w:p>
    <w:p>
      <w:pPr>
        <w:pStyle w:val="1270"/>
        <w:jc w:val="both"/>
        <w:spacing w:beforeAutospacing="0" w:afterAutospacing="0"/>
        <w:rPr>
          <w:color w:val="000000"/>
          <w:highlight w:val="none"/>
        </w:rPr>
      </w:pPr>
      <w:r>
        <w:rPr>
          <w:color w:val="000000"/>
          <w:highlight w:val="none"/>
        </w:rPr>
      </w:r>
      <w:r>
        <w:rPr>
          <w:color w:val="000000"/>
          <w:highlight w:val="none"/>
        </w:rPr>
      </w:r>
      <w:r/>
    </w:p>
    <w:p>
      <w:pPr>
        <w:pStyle w:val="1270"/>
        <w:jc w:val="both"/>
        <w:spacing w:beforeAutospacing="0" w:afterAutospacing="0"/>
        <w:rPr>
          <w:color w:val="000000"/>
          <w:highlight w:val="none"/>
        </w:rPr>
      </w:pPr>
      <w:r>
        <w:rPr>
          <w:color w:val="000000"/>
          <w:highlight w:val="none"/>
        </w:rPr>
      </w:r>
      <w:r/>
    </w:p>
    <w:p>
      <w:pPr>
        <w:pStyle w:val="1270"/>
        <w:jc w:val="both"/>
        <w:spacing w:beforeAutospacing="0" w:afterAutospacing="0"/>
        <w:rPr>
          <w:color w:val="000000"/>
          <w:highlight w:val="none"/>
        </w:rPr>
      </w:pPr>
      <w:r>
        <w:rPr>
          <w:color w:val="000000"/>
          <w:highlight w:val="none"/>
        </w:rPr>
      </w:r>
      <w:r/>
    </w:p>
    <w:p>
      <w:pPr>
        <w:pStyle w:val="1270"/>
        <w:jc w:val="both"/>
        <w:spacing w:beforeAutospacing="0" w:afterAutospacing="0"/>
        <w:rPr>
          <w:color w:val="000000"/>
          <w:highlight w:val="none"/>
        </w:rPr>
      </w:pPr>
      <w:r>
        <w:rPr>
          <w:color w:val="000000"/>
          <w:highlight w:val="none"/>
        </w:rPr>
      </w:r>
      <w:r/>
    </w:p>
    <w:p>
      <w:pPr>
        <w:pStyle w:val="1270"/>
        <w:jc w:val="center"/>
        <w:spacing w:beforeAutospacing="0" w:afterAutospacing="0"/>
        <w:rPr>
          <w:color w:val="000000"/>
          <w:highlight w:val="none"/>
        </w:rPr>
      </w:pPr>
      <w:r/>
      <w:bookmarkStart w:id="193" w:name="_Hlt26955054"/>
      <w:r>
        <w:rPr>
          <w:rFonts w:hint="eastAsia" w:ascii="黑体" w:hAnsi="宋体" w:eastAsia="黑体" w:cs="黑体"/>
          <w:b/>
          <w:color w:val="000000"/>
          <w:sz w:val="32"/>
          <w:szCs w:val="32"/>
          <w:highlight w:val="none"/>
        </w:rPr>
        <w:t xml:space="preserve">十三、商务要求响应及偏离表</w:t>
      </w:r>
      <w:r>
        <w:rPr>
          <w:color w:val="000000"/>
          <w:highlight w:val="none"/>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0"/>
              <w:jc w:val="center"/>
              <w:spacing w:beforeAutospacing="0" w:afterAutospacing="0"/>
              <w:rPr>
                <w:color w:val="000000"/>
                <w:sz w:val="21"/>
                <w:szCs w:val="21"/>
                <w:highlight w:val="none"/>
              </w:rPr>
            </w:pPr>
            <w:r/>
            <w:bookmarkStart w:id="194" w:name="_Hlt26671343"/>
            <w:r/>
            <w:bookmarkStart w:id="195" w:name="_Hlt26955056"/>
            <w:r/>
            <w:bookmarkStart w:id="196" w:name="_Hlt26671372"/>
            <w:r/>
            <w:bookmarkStart w:id="197" w:name="_Hlt26580838"/>
            <w:r/>
            <w:bookmarkStart w:id="198" w:name="_Hlt26609391"/>
            <w:r/>
            <w:bookmarkStart w:id="199" w:name="_Hlt26782999"/>
            <w:r/>
            <w:bookmarkStart w:id="200" w:name="_Hlt26955064"/>
            <w:r/>
            <w:bookmarkStart w:id="201" w:name="_Hlt24879081"/>
            <w:r>
              <w:rPr>
                <w:rFonts w:hint="eastAsia" w:ascii="宋体" w:hAnsi="宋体" w:cs="宋体"/>
                <w:color w:val="000000"/>
                <w:sz w:val="21"/>
                <w:szCs w:val="21"/>
                <w:highlight w:val="none"/>
              </w:rPr>
              <w:t xml:space="preserve">序号</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0"/>
              <w:jc w:val="center"/>
              <w:spacing w:beforeAutospacing="0" w:afterAutospacing="0"/>
              <w:rPr>
                <w:color w:val="000000"/>
                <w:sz w:val="21"/>
                <w:szCs w:val="21"/>
                <w:highlight w:val="none"/>
              </w:rPr>
            </w:pPr>
            <w:r/>
            <w:bookmarkEnd w:id="194"/>
            <w:r/>
            <w:bookmarkEnd w:id="195"/>
            <w:r/>
            <w:bookmarkEnd w:id="196"/>
            <w:r/>
            <w:bookmarkEnd w:id="197"/>
            <w:r/>
            <w:bookmarkEnd w:id="198"/>
            <w:r/>
            <w:bookmarkEnd w:id="199"/>
            <w:r/>
            <w:bookmarkEnd w:id="200"/>
            <w:r/>
            <w:bookmarkEnd w:id="201"/>
            <w:r>
              <w:rPr>
                <w:rFonts w:hint="eastAsia" w:ascii="宋体" w:hAnsi="宋体" w:cs="宋体"/>
                <w:color w:val="000000"/>
                <w:sz w:val="21"/>
                <w:szCs w:val="21"/>
                <w:highlight w:val="none"/>
              </w:rPr>
              <w:t xml:space="preserve">招标文件要求</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0"/>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投标响应情况</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0"/>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超出、符合或偏离</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0"/>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证明</w:t>
            </w:r>
            <w:r>
              <w:rPr>
                <w:color w:val="000000"/>
                <w:sz w:val="21"/>
                <w:szCs w:val="21"/>
                <w:highlight w:val="none"/>
              </w:rPr>
            </w:r>
            <w:r/>
          </w:p>
          <w:p>
            <w:pPr>
              <w:pStyle w:val="1270"/>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材料</w:t>
            </w:r>
            <w:r>
              <w:rPr>
                <w:color w:val="000000"/>
                <w:sz w:val="21"/>
                <w:szCs w:val="2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0"/>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0"/>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r>
    </w:tbl>
    <w:p>
      <w:pPr>
        <w:pStyle w:val="1270"/>
        <w:jc w:val="both"/>
        <w:spacing w:beforeAutospacing="0" w:afterAutospacing="0"/>
        <w:rPr>
          <w:color w:val="000000"/>
          <w:sz w:val="21"/>
          <w:szCs w:val="21"/>
          <w:highlight w:val="none"/>
        </w:rPr>
      </w:pPr>
      <w:r>
        <w:rPr>
          <w:rFonts w:hint="eastAsia" w:ascii="宋体" w:hAnsi="宋体" w:cs="宋体"/>
          <w:color w:val="000000"/>
          <w:sz w:val="21"/>
          <w:szCs w:val="21"/>
          <w:highlight w:val="none"/>
        </w:rPr>
        <w:t xml:space="preserve">注： 行数不够，可自行添加。</w:t>
      </w:r>
      <w:r>
        <w:rPr>
          <w:color w:val="000000"/>
          <w:sz w:val="21"/>
          <w:szCs w:val="21"/>
          <w:highlight w:val="none"/>
        </w:rPr>
      </w:r>
      <w:r/>
    </w:p>
    <w:p>
      <w:pPr>
        <w:pStyle w:val="1270"/>
        <w:jc w:val="both"/>
        <w:spacing w:beforeAutospacing="0" w:afterAutospacing="0" w:line="480" w:lineRule="auto"/>
        <w:rPr>
          <w:color w:val="000000"/>
          <w:highlight w:val="none"/>
        </w:rPr>
      </w:pPr>
      <w:r>
        <w:rPr>
          <w:color w:val="000000"/>
          <w:sz w:val="21"/>
          <w:szCs w:val="21"/>
          <w:highlight w:val="none"/>
        </w:rPr>
        <w:t xml:space="preserve"> </w:t>
      </w:r>
      <w:r>
        <w:rPr>
          <w:color w:val="000000"/>
          <w:highlight w:val="none"/>
        </w:rPr>
      </w:r>
      <w:r/>
    </w:p>
    <w:p>
      <w:pPr>
        <w:pStyle w:val="1270"/>
        <w:jc w:val="both"/>
        <w:spacing w:beforeAutospacing="0" w:afterAutospacing="0" w:line="480" w:lineRule="auto"/>
        <w:rPr>
          <w:color w:val="000000"/>
          <w:highlight w:val="none"/>
        </w:rPr>
      </w:pPr>
      <w:r>
        <w:rPr>
          <w:color w:val="000000"/>
          <w:highlight w:val="none"/>
        </w:rPr>
        <w:t xml:space="preserve"> </w:t>
      </w:r>
      <w:r>
        <w:rPr>
          <w:color w:val="000000"/>
          <w:highlight w:val="none"/>
        </w:rPr>
      </w:r>
      <w:r/>
    </w:p>
    <w:p>
      <w:pPr>
        <w:pStyle w:val="1270"/>
        <w:jc w:val="center"/>
        <w:spacing w:beforeAutospacing="0" w:afterAutospacing="0"/>
        <w:rPr>
          <w:color w:val="000000"/>
          <w:highlight w:val="none"/>
        </w:rPr>
      </w:pPr>
      <w:r/>
      <w:bookmarkStart w:id="202" w:name="_Toc462564146"/>
      <w:r/>
      <w:bookmarkStart w:id="203" w:name="_Hlt26671374"/>
      <w:r/>
      <w:bookmarkStart w:id="204" w:name="_格式2__法定代表人授权书"/>
      <w:r/>
      <w:bookmarkStart w:id="205" w:name="_Hlt26609389"/>
      <w:r/>
      <w:bookmarkStart w:id="206" w:name="_Hlt26955066"/>
      <w:r>
        <w:rPr>
          <w:color w:val="000000"/>
          <w:highlight w:val="none"/>
        </w:rPr>
        <w:t xml:space="preserve"> </w:t>
      </w:r>
      <w:r>
        <w:rPr>
          <w:color w:val="000000"/>
          <w:highlight w:val="none"/>
        </w:rPr>
      </w:r>
      <w:r/>
    </w:p>
    <w:p>
      <w:pPr>
        <w:pStyle w:val="1270"/>
        <w:jc w:val="center"/>
        <w:spacing w:beforeAutospacing="0" w:afterAutospacing="0"/>
        <w:rPr>
          <w:color w:val="000000"/>
          <w:highlight w:val="none"/>
        </w:rPr>
      </w:pPr>
      <w:r>
        <w:rPr>
          <w:color w:val="000000"/>
          <w:highlight w:val="none"/>
        </w:rPr>
        <w:t xml:space="preserve"> </w:t>
      </w:r>
      <w:r>
        <w:rPr>
          <w:color w:val="000000"/>
          <w:highlight w:val="none"/>
        </w:rPr>
      </w:r>
      <w:r/>
    </w:p>
    <w:p>
      <w:pPr>
        <w:pStyle w:val="1270"/>
        <w:jc w:val="center"/>
        <w:spacing w:beforeAutospacing="0" w:afterAutospacing="0"/>
        <w:rPr>
          <w:color w:val="000000"/>
          <w:highlight w:val="none"/>
        </w:rPr>
      </w:pPr>
      <w:r>
        <w:rPr>
          <w:color w:val="000000"/>
          <w:highlight w:val="none"/>
        </w:rPr>
        <w:t xml:space="preserve"> </w:t>
      </w:r>
      <w:r>
        <w:rPr>
          <w:color w:val="000000"/>
          <w:highlight w:val="none"/>
        </w:rPr>
      </w:r>
      <w:r/>
    </w:p>
    <w:p>
      <w:pPr>
        <w:pStyle w:val="1270"/>
        <w:jc w:val="center"/>
        <w:spacing w:beforeAutospacing="0" w:afterAutospacing="0"/>
        <w:rPr>
          <w:color w:val="000000"/>
          <w:highlight w:val="none"/>
        </w:rPr>
      </w:pPr>
      <w:r>
        <w:rPr>
          <w:color w:val="000000"/>
          <w:highlight w:val="none"/>
        </w:rPr>
        <w:t xml:space="preserve"> </w:t>
      </w:r>
      <w:r>
        <w:rPr>
          <w:color w:val="000000"/>
          <w:highlight w:val="none"/>
        </w:rPr>
      </w:r>
      <w:r/>
    </w:p>
    <w:p>
      <w:pPr>
        <w:pStyle w:val="1270"/>
        <w:jc w:val="center"/>
        <w:spacing w:beforeAutospacing="0" w:afterAutospacing="0"/>
        <w:rPr>
          <w:color w:val="000000"/>
          <w:highlight w:val="none"/>
        </w:rPr>
      </w:pPr>
      <w:r>
        <w:rPr>
          <w:color w:val="000000"/>
          <w:highlight w:val="none"/>
        </w:rPr>
        <w:t xml:space="preserve"> </w:t>
      </w:r>
      <w:r>
        <w:rPr>
          <w:color w:val="000000"/>
          <w:highlight w:val="none"/>
        </w:rPr>
      </w:r>
      <w:r/>
    </w:p>
    <w:p>
      <w:pPr>
        <w:pStyle w:val="1270"/>
        <w:jc w:val="center"/>
        <w:spacing w:beforeAutospacing="0" w:afterAutospacing="0"/>
        <w:rPr>
          <w:color w:val="000000"/>
          <w:highlight w:val="none"/>
        </w:rPr>
      </w:pPr>
      <w:r>
        <w:rPr>
          <w:color w:val="000000"/>
          <w:highlight w:val="none"/>
        </w:rPr>
        <w:t xml:space="preserve"> </w:t>
      </w:r>
      <w:r>
        <w:rPr>
          <w:color w:val="000000"/>
          <w:highlight w:val="none"/>
        </w:rPr>
      </w:r>
      <w:r/>
    </w:p>
    <w:p>
      <w:pPr>
        <w:pStyle w:val="1270"/>
        <w:jc w:val="center"/>
        <w:spacing w:beforeAutospacing="0" w:afterAutospacing="0"/>
        <w:rPr>
          <w:color w:val="000000"/>
          <w:highlight w:val="none"/>
        </w:rPr>
      </w:pPr>
      <w:r>
        <w:rPr>
          <w:color w:val="000000"/>
          <w:highlight w:val="none"/>
        </w:rPr>
      </w:r>
      <w:r/>
    </w:p>
    <w:p>
      <w:pPr>
        <w:pStyle w:val="1270"/>
        <w:jc w:val="center"/>
        <w:spacing w:beforeAutospacing="0" w:afterAutospacing="0"/>
        <w:rPr>
          <w:color w:val="000000"/>
          <w:highlight w:val="none"/>
        </w:rPr>
      </w:pPr>
      <w:r>
        <w:rPr>
          <w:color w:val="000000"/>
          <w:highlight w:val="none"/>
        </w:rPr>
      </w:r>
      <w:r/>
    </w:p>
    <w:p>
      <w:pPr>
        <w:pStyle w:val="1270"/>
        <w:jc w:val="center"/>
        <w:spacing w:beforeAutospacing="0" w:afterAutospacing="0"/>
        <w:rPr>
          <w:color w:val="000000"/>
          <w:highlight w:val="none"/>
        </w:rPr>
      </w:pPr>
      <w:r>
        <w:rPr>
          <w:color w:val="000000"/>
          <w:highlight w:val="none"/>
        </w:rPr>
      </w:r>
      <w:r/>
    </w:p>
    <w:p>
      <w:pPr>
        <w:pStyle w:val="1270"/>
        <w:jc w:val="center"/>
        <w:spacing w:beforeAutospacing="0" w:afterAutospacing="0"/>
        <w:rPr>
          <w:color w:val="000000"/>
          <w:highlight w:val="none"/>
        </w:rPr>
      </w:pPr>
      <w:r>
        <w:rPr>
          <w:color w:val="000000"/>
          <w:highlight w:val="none"/>
        </w:rPr>
      </w:r>
      <w:r/>
    </w:p>
    <w:p>
      <w:pPr>
        <w:pStyle w:val="1270"/>
        <w:jc w:val="center"/>
        <w:spacing w:beforeAutospacing="0" w:afterAutospacing="0"/>
        <w:rPr>
          <w:color w:val="000000"/>
          <w:highlight w:val="none"/>
        </w:rPr>
      </w:pPr>
      <w:r>
        <w:rPr>
          <w:color w:val="000000"/>
          <w:highlight w:val="none"/>
        </w:rPr>
      </w:r>
      <w:r/>
    </w:p>
    <w:p>
      <w:pPr>
        <w:pStyle w:val="1270"/>
        <w:jc w:val="center"/>
        <w:spacing w:beforeAutospacing="0" w:afterAutospacing="0"/>
        <w:rPr>
          <w:color w:val="000000"/>
          <w:highlight w:val="none"/>
        </w:rPr>
      </w:pPr>
      <w:r>
        <w:rPr>
          <w:color w:val="000000"/>
          <w:highlight w:val="none"/>
        </w:rPr>
      </w:r>
      <w:r/>
    </w:p>
    <w:p>
      <w:pPr>
        <w:pStyle w:val="1270"/>
        <w:jc w:val="center"/>
        <w:spacing w:beforeAutospacing="0" w:afterAutospacing="0"/>
        <w:rPr>
          <w:color w:val="000000"/>
          <w:highlight w:val="none"/>
        </w:rPr>
      </w:pPr>
      <w:r>
        <w:rPr>
          <w:color w:val="000000"/>
          <w:highlight w:val="none"/>
        </w:rPr>
      </w:r>
      <w:r/>
    </w:p>
    <w:p>
      <w:pPr>
        <w:pStyle w:val="1270"/>
        <w:jc w:val="center"/>
        <w:spacing w:beforeAutospacing="0" w:afterAutospacing="0"/>
        <w:rPr>
          <w:color w:val="000000"/>
          <w:highlight w:val="none"/>
        </w:rPr>
      </w:pPr>
      <w:r>
        <w:rPr>
          <w:color w:val="000000"/>
          <w:highlight w:val="none"/>
        </w:rPr>
      </w:r>
      <w:r/>
    </w:p>
    <w:p>
      <w:pPr>
        <w:pStyle w:val="1270"/>
        <w:jc w:val="center"/>
        <w:spacing w:beforeAutospacing="0" w:afterAutospacing="0"/>
        <w:rPr>
          <w:color w:val="000000"/>
          <w:highlight w:val="none"/>
        </w:rPr>
      </w:pPr>
      <w:r>
        <w:rPr>
          <w:color w:val="000000"/>
          <w:highlight w:val="none"/>
        </w:rPr>
      </w:r>
      <w:r/>
    </w:p>
    <w:p>
      <w:pPr>
        <w:pStyle w:val="1270"/>
        <w:jc w:val="center"/>
        <w:spacing w:beforeAutospacing="0" w:afterAutospacing="0"/>
        <w:rPr>
          <w:color w:val="000000"/>
          <w:highlight w:val="none"/>
        </w:rPr>
      </w:pPr>
      <w:r>
        <w:rPr>
          <w:color w:val="000000"/>
          <w:highlight w:val="none"/>
        </w:rPr>
        <w:t xml:space="preserve"> </w:t>
      </w:r>
      <w:r>
        <w:rPr>
          <w:color w:val="000000"/>
          <w:highlight w:val="none"/>
        </w:rPr>
      </w:r>
      <w:r/>
    </w:p>
    <w:p>
      <w:pPr>
        <w:pStyle w:val="1270"/>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1270"/>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1270"/>
        <w:jc w:val="center"/>
        <w:spacing w:beforeAutospacing="0" w:afterAutospacing="0"/>
        <w:rPr>
          <w:rFonts w:hint="eastAsia" w:ascii="黑体" w:hAnsi="宋体" w:eastAsia="黑体" w:cs="黑体"/>
          <w:b/>
          <w:bCs/>
          <w:color w:val="000000"/>
          <w:sz w:val="32"/>
          <w:szCs w:val="32"/>
          <w:highlight w:val="none"/>
        </w:rPr>
      </w:pPr>
      <w:r>
        <w:rPr>
          <w:color w:val="000000"/>
          <w:highlight w:val="none"/>
        </w:rPr>
        <w:t xml:space="preserve"> </w:t>
      </w:r>
      <w:r>
        <w:rPr>
          <w:rFonts w:hint="eastAsia" w:ascii="黑体" w:hAnsi="宋体" w:eastAsia="黑体" w:cs="黑体"/>
          <w:b/>
          <w:color w:val="000000"/>
          <w:sz w:val="32"/>
          <w:szCs w:val="32"/>
          <w:highlight w:val="none"/>
        </w:rPr>
        <w:t xml:space="preserve"> </w:t>
      </w:r>
      <w:r>
        <w:rPr>
          <w:rFonts w:hint="eastAsia" w:ascii="黑体" w:hAnsi="宋体" w:eastAsia="黑体" w:cs="黑体"/>
          <w:b/>
          <w:color w:val="000000"/>
          <w:sz w:val="32"/>
          <w:szCs w:val="32"/>
          <w:highlight w:val="none"/>
        </w:rPr>
      </w:r>
      <w:r/>
    </w:p>
    <w:p>
      <w:pPr>
        <w:pStyle w:val="1270"/>
        <w:jc w:val="center"/>
        <w:spacing w:beforeAutospacing="0" w:afterAutospacing="0"/>
        <w:rPr>
          <w:rFonts w:hint="eastAsia" w:ascii="黑体" w:hAnsi="宋体" w:eastAsia="黑体" w:cs="黑体"/>
          <w:b/>
          <w:i/>
          <w:iCs/>
          <w:color w:val="000000"/>
          <w:sz w:val="32"/>
          <w:szCs w:val="32"/>
          <w:highlight w:val="none"/>
          <w:u w:val="single"/>
        </w:rPr>
      </w:pPr>
      <w:r>
        <w:rPr>
          <w:rFonts w:hint="eastAsia" w:ascii="黑体" w:hAnsi="宋体" w:eastAsia="黑体" w:cs="黑体"/>
          <w:b/>
          <w:i/>
          <w:iCs/>
          <w:color w:val="000000"/>
          <w:sz w:val="32"/>
          <w:szCs w:val="32"/>
          <w:highlight w:val="none"/>
          <w:u w:val="single"/>
        </w:rPr>
        <w:t xml:space="preserve">十四、开标一览表</w:t>
      </w:r>
      <w:r>
        <w:rPr>
          <w:rFonts w:hint="eastAsia" w:ascii="黑体" w:hAnsi="宋体" w:eastAsia="黑体" w:cs="黑体"/>
          <w:b/>
          <w:i/>
          <w:iCs/>
          <w:color w:val="000000"/>
          <w:sz w:val="32"/>
          <w:szCs w:val="32"/>
          <w:highlight w:val="none"/>
          <w:u w:val="single"/>
        </w:rPr>
      </w:r>
      <w:r/>
    </w:p>
    <w:p>
      <w:pPr>
        <w:pStyle w:val="1290"/>
        <w:ind w:firstLine="0"/>
        <w:jc w:val="both"/>
        <w:spacing w:before="0" w:beforeAutospacing="0" w:after="0" w:afterAutospacing="0" w:line="460" w:lineRule="exact"/>
        <w:rPr>
          <w:color w:val="000000"/>
          <w:szCs w:val="24"/>
          <w:highlight w:val="none"/>
        </w:rPr>
      </w:pPr>
      <w:r>
        <w:rPr>
          <w:rFonts w:hint="eastAsia"/>
          <w:color w:val="000000"/>
          <w:szCs w:val="24"/>
          <w:highlight w:val="none"/>
        </w:rPr>
        <w:t xml:space="preserve">项目编号：</w:t>
      </w:r>
      <w:r>
        <w:rPr>
          <w:color w:val="000000"/>
          <w:szCs w:val="24"/>
          <w:highlight w:val="none"/>
        </w:rPr>
      </w:r>
      <w:r/>
    </w:p>
    <w:p>
      <w:pPr>
        <w:pStyle w:val="1253"/>
        <w:spacing w:before="240" w:after="24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货币单位：人民币元</w:t>
      </w:r>
      <w:r>
        <w:rPr>
          <w:rFonts w:hint="eastAsia" w:ascii="宋体" w:hAnsi="宋体" w:cs="宋体"/>
          <w:color w:val="000000"/>
          <w:sz w:val="24"/>
          <w:highlight w:val="none"/>
        </w:rPr>
      </w:r>
      <w:r/>
    </w:p>
    <w:tbl>
      <w:tblPr>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288"/>
        <w:gridCol w:w="2842"/>
        <w:gridCol w:w="2540"/>
      </w:tblGrid>
      <w:tr>
        <w:trPr/>
        <w:tc>
          <w:tcPr>
            <w:tcMar>
              <w:left w:w="15" w:type="dxa"/>
              <w:top w:w="15" w:type="dxa"/>
              <w:right w:w="15" w:type="dxa"/>
              <w:bottom w:w="15" w:type="dxa"/>
            </w:tcMar>
            <w:tcW w:w="3288" w:type="dxa"/>
            <w:vAlign w:val="center"/>
            <w:textDirection w:val="lrTb"/>
            <w:noWrap w:val="false"/>
          </w:tcPr>
          <w:p>
            <w:pPr>
              <w:pStyle w:val="1253"/>
              <w:jc w:val="center"/>
              <w:spacing w:before="240" w:after="240"/>
              <w:rPr>
                <w:rFonts w:hint="eastAsia" w:ascii="宋体" w:hAnsi="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highlight w:val="none"/>
              </w:rPr>
              <w:t xml:space="preserve">项目名称</w:t>
            </w:r>
            <w:r>
              <w:rPr>
                <w:rFonts w:hint="eastAsia" w:ascii="宋体" w:hAnsi="宋体" w:cs="宋体"/>
                <w:b w:val="0"/>
                <w:bCs w:val="0"/>
                <w:color w:val="000000"/>
                <w:sz w:val="24"/>
                <w:highlight w:val="none"/>
              </w:rPr>
            </w:r>
            <w:r/>
          </w:p>
        </w:tc>
        <w:tc>
          <w:tcPr>
            <w:tcW w:w="2842" w:type="dxa"/>
            <w:vAlign w:val="center"/>
            <w:textDirection w:val="lrTb"/>
            <w:noWrap w:val="false"/>
          </w:tcPr>
          <w:p>
            <w:pPr>
              <w:pStyle w:val="1253"/>
              <w:jc w:val="center"/>
              <w:spacing w:before="240" w:after="240"/>
              <w:rPr>
                <w:rFonts w:hint="eastAsia" w:ascii="宋体" w:hAnsi="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highlight w:val="none"/>
              </w:rPr>
              <w:t xml:space="preserve">项目内容</w:t>
            </w:r>
            <w:r>
              <w:rPr>
                <w:rFonts w:hint="eastAsia" w:ascii="宋体" w:hAnsi="宋体" w:cs="宋体"/>
                <w:b w:val="0"/>
                <w:bCs w:val="0"/>
                <w:color w:val="000000"/>
                <w:sz w:val="24"/>
                <w:highlight w:val="none"/>
              </w:rPr>
            </w:r>
            <w:r/>
          </w:p>
        </w:tc>
        <w:tc>
          <w:tcPr>
            <w:tcW w:w="2540" w:type="dxa"/>
            <w:vAlign w:val="center"/>
            <w:textDirection w:val="lrTb"/>
            <w:noWrap w:val="false"/>
          </w:tcPr>
          <w:p>
            <w:pPr>
              <w:pStyle w:val="1253"/>
              <w:jc w:val="center"/>
              <w:spacing w:before="240" w:after="240"/>
              <w:rPr>
                <w:rFonts w:hint="eastAsia" w:ascii="宋体" w:hAnsi="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highlight w:val="none"/>
              </w:rPr>
              <w:t xml:space="preserve">总价（小写）</w:t>
            </w:r>
            <w:r>
              <w:rPr>
                <w:rFonts w:hint="eastAsia" w:ascii="宋体" w:hAnsi="宋体" w:cs="宋体"/>
                <w:b w:val="0"/>
                <w:bCs w:val="0"/>
                <w:color w:val="000000"/>
                <w:sz w:val="24"/>
                <w:highlight w:val="none"/>
              </w:rPr>
            </w:r>
            <w:r/>
          </w:p>
        </w:tc>
      </w:tr>
      <w:tr>
        <w:trPr>
          <w:trHeight w:val="1031"/>
        </w:trPr>
        <w:tc>
          <w:tcPr>
            <w:tcMar>
              <w:left w:w="15" w:type="dxa"/>
              <w:top w:w="15" w:type="dxa"/>
              <w:right w:w="15" w:type="dxa"/>
              <w:bottom w:w="15" w:type="dxa"/>
            </w:tcMar>
            <w:tcW w:w="3288" w:type="dxa"/>
            <w:vAlign w:val="center"/>
            <w:textDirection w:val="lrTb"/>
            <w:noWrap w:val="false"/>
          </w:tcPr>
          <w:p>
            <w:pPr>
              <w:pStyle w:val="1253"/>
              <w:jc w:val="center"/>
              <w:spacing w:before="240" w:after="240"/>
              <w:rPr>
                <w:rFonts w:hint="eastAsia" w:ascii="宋体" w:hAnsi="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highlight w:val="none"/>
              </w:rPr>
              <w:t xml:space="preserve">盐城市公安局大数据支队视频监控安全共享平台建设项目</w:t>
            </w:r>
            <w:r>
              <w:rPr>
                <w:rFonts w:hint="eastAsia" w:ascii="宋体" w:hAnsi="宋体" w:cs="宋体"/>
                <w:b w:val="0"/>
                <w:bCs w:val="0"/>
                <w:color w:val="000000"/>
                <w:sz w:val="24"/>
                <w:highlight w:val="none"/>
              </w:rPr>
            </w:r>
            <w:r/>
          </w:p>
        </w:tc>
        <w:tc>
          <w:tcPr>
            <w:tcW w:w="2842" w:type="dxa"/>
            <w:vAlign w:val="center"/>
            <w:textDirection w:val="lrTb"/>
            <w:noWrap w:val="false"/>
          </w:tcPr>
          <w:p>
            <w:pPr>
              <w:pStyle w:val="1253"/>
              <w:jc w:val="center"/>
              <w:spacing w:before="240" w:after="240"/>
              <w:rPr>
                <w:rFonts w:hint="eastAsia" w:ascii="宋体" w:hAnsi="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highlight w:val="none"/>
              </w:rPr>
              <w:t xml:space="preserve">详见投标文件</w:t>
            </w:r>
            <w:r>
              <w:rPr>
                <w:rFonts w:hint="eastAsia" w:ascii="宋体" w:hAnsi="宋体" w:cs="宋体"/>
                <w:b w:val="0"/>
                <w:bCs w:val="0"/>
                <w:color w:val="000000"/>
                <w:sz w:val="24"/>
                <w:highlight w:val="none"/>
              </w:rPr>
            </w:r>
            <w:r/>
          </w:p>
        </w:tc>
        <w:tc>
          <w:tcPr>
            <w:tcW w:w="2540" w:type="dxa"/>
            <w:vAlign w:val="center"/>
            <w:textDirection w:val="lrTb"/>
            <w:noWrap w:val="false"/>
          </w:tcPr>
          <w:p>
            <w:pPr>
              <w:pStyle w:val="1253"/>
              <w:jc w:val="center"/>
              <w:spacing w:before="240" w:after="240"/>
              <w:rPr>
                <w:rFonts w:hint="eastAsia" w:ascii="宋体" w:hAnsi="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highlight w:val="none"/>
              </w:rPr>
              <w:t xml:space="preserve">       元</w:t>
            </w:r>
            <w:r>
              <w:rPr>
                <w:rFonts w:hint="eastAsia" w:ascii="宋体" w:hAnsi="宋体" w:cs="宋体"/>
                <w:b w:val="0"/>
                <w:bCs w:val="0"/>
                <w:color w:val="000000"/>
                <w:sz w:val="24"/>
                <w:highlight w:val="none"/>
              </w:rPr>
            </w:r>
            <w:r/>
          </w:p>
        </w:tc>
      </w:tr>
      <w:tr>
        <w:trPr>
          <w:trHeight w:val="1026"/>
        </w:trPr>
        <w:tc>
          <w:tcPr>
            <w:tcMar>
              <w:left w:w="15" w:type="dxa"/>
              <w:top w:w="15" w:type="dxa"/>
              <w:right w:w="15" w:type="dxa"/>
              <w:bottom w:w="15" w:type="dxa"/>
            </w:tcMar>
            <w:tcW w:w="3288" w:type="dxa"/>
            <w:vAlign w:val="center"/>
            <w:textDirection w:val="lrTb"/>
            <w:noWrap w:val="false"/>
          </w:tcPr>
          <w:p>
            <w:pPr>
              <w:pStyle w:val="1253"/>
              <w:jc w:val="center"/>
              <w:spacing w:before="240" w:after="240"/>
              <w:rPr>
                <w:rFonts w:hint="eastAsia" w:ascii="宋体" w:hAnsi="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highlight w:val="none"/>
              </w:rPr>
              <w:t xml:space="preserve">总价（大写）：</w:t>
            </w:r>
            <w:r>
              <w:rPr>
                <w:rFonts w:hint="eastAsia" w:ascii="宋体" w:hAnsi="宋体" w:cs="宋体"/>
                <w:b w:val="0"/>
                <w:bCs w:val="0"/>
                <w:color w:val="000000"/>
                <w:sz w:val="24"/>
                <w:highlight w:val="none"/>
              </w:rPr>
            </w:r>
            <w:r/>
          </w:p>
        </w:tc>
        <w:tc>
          <w:tcPr>
            <w:gridSpan w:val="2"/>
            <w:tcW w:w="5382" w:type="dxa"/>
            <w:vAlign w:val="center"/>
            <w:textDirection w:val="lrTb"/>
            <w:noWrap w:val="false"/>
          </w:tcPr>
          <w:p>
            <w:pPr>
              <w:pStyle w:val="1253"/>
              <w:jc w:val="left"/>
              <w:spacing w:before="240" w:after="240"/>
              <w:rPr>
                <w:rFonts w:hint="eastAsia" w:ascii="宋体" w:hAnsi="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highlight w:val="none"/>
              </w:rPr>
              <w:t xml:space="preserve">金额大写</w:t>
            </w:r>
            <w:r>
              <w:rPr>
                <w:rFonts w:hint="eastAsia" w:ascii="宋体" w:hAnsi="宋体" w:cs="宋体"/>
                <w:b w:val="0"/>
                <w:bCs w:val="0"/>
                <w:color w:val="000000"/>
                <w:sz w:val="24"/>
                <w:highlight w:val="none"/>
              </w:rPr>
            </w:r>
            <w:r/>
          </w:p>
        </w:tc>
      </w:tr>
    </w:tbl>
    <w:p>
      <w:pPr>
        <w:pStyle w:val="1253"/>
        <w:spacing w:before="240" w:after="24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253"/>
        <w:jc w:val="right"/>
        <w:spacing w:before="240" w:after="24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投标人公章：（电子签章）</w:t>
      </w:r>
      <w:r>
        <w:rPr>
          <w:rFonts w:hint="eastAsia" w:ascii="宋体" w:hAnsi="宋体" w:cs="宋体"/>
          <w:color w:val="000000"/>
          <w:sz w:val="24"/>
          <w:highlight w:val="none"/>
        </w:rPr>
      </w:r>
      <w:r/>
    </w:p>
    <w:p>
      <w:pPr>
        <w:pStyle w:val="1253"/>
        <w:jc w:val="right"/>
        <w:spacing w:before="240" w:after="24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1270"/>
        <w:ind w:firstLine="480"/>
        <w:jc w:val="both"/>
        <w:spacing w:beforeAutospacing="0" w:afterAutospacing="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270"/>
        <w:ind w:firstLine="480"/>
        <w:jc w:val="both"/>
        <w:spacing w:beforeAutospacing="0" w:afterAutospacing="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270"/>
        <w:ind w:firstLine="480"/>
        <w:jc w:val="both"/>
        <w:spacing w:beforeAutospacing="0" w:afterAutospacing="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270"/>
        <w:ind w:firstLine="480"/>
        <w:jc w:val="both"/>
        <w:spacing w:beforeAutospacing="0" w:afterAutospacing="0"/>
        <w:rPr>
          <w:color w:val="000000"/>
          <w:highlight w:val="none"/>
        </w:rPr>
      </w:pPr>
      <w:r>
        <w:rPr>
          <w:color w:val="000000"/>
          <w:highlight w:val="none"/>
        </w:rPr>
      </w:r>
      <w:r/>
    </w:p>
    <w:p>
      <w:pPr>
        <w:pStyle w:val="1270"/>
        <w:ind w:firstLine="480"/>
        <w:jc w:val="both"/>
        <w:spacing w:beforeAutospacing="0" w:afterAutospacing="0"/>
        <w:rPr>
          <w:color w:val="000000"/>
          <w:highlight w:val="none"/>
        </w:rPr>
      </w:pPr>
      <w:r>
        <w:rPr>
          <w:color w:val="000000"/>
          <w:highlight w:val="none"/>
        </w:rPr>
      </w:r>
      <w:r/>
    </w:p>
    <w:p>
      <w:pPr>
        <w:pStyle w:val="1270"/>
        <w:ind w:firstLine="480"/>
        <w:jc w:val="both"/>
        <w:spacing w:beforeAutospacing="0" w:afterAutospacing="0"/>
        <w:rPr>
          <w:color w:val="000000"/>
          <w:highlight w:val="none"/>
        </w:rPr>
      </w:pPr>
      <w:r>
        <w:rPr>
          <w:color w:val="000000"/>
          <w:highlight w:val="none"/>
        </w:rPr>
      </w:r>
      <w:r/>
    </w:p>
    <w:p>
      <w:pPr>
        <w:pStyle w:val="1270"/>
        <w:ind w:firstLine="480"/>
        <w:jc w:val="both"/>
        <w:spacing w:beforeAutospacing="0" w:afterAutospacing="0"/>
        <w:rPr>
          <w:color w:val="000000"/>
          <w:highlight w:val="none"/>
        </w:rPr>
      </w:pPr>
      <w:r>
        <w:rPr>
          <w:color w:val="000000"/>
          <w:highlight w:val="none"/>
        </w:rPr>
        <w:t xml:space="preserve"> </w:t>
      </w:r>
      <w:r>
        <w:rPr>
          <w:color w:val="000000"/>
          <w:highlight w:val="none"/>
        </w:rPr>
      </w:r>
      <w:r/>
    </w:p>
    <w:p>
      <w:pPr>
        <w:pStyle w:val="1270"/>
        <w:ind w:firstLine="480"/>
        <w:jc w:val="both"/>
        <w:spacing w:beforeAutospacing="0" w:afterAutospacing="0"/>
        <w:rPr>
          <w:color w:val="000000"/>
          <w:highlight w:val="none"/>
        </w:rPr>
      </w:pPr>
      <w:r>
        <w:rPr>
          <w:color w:val="000000"/>
          <w:highlight w:val="none"/>
        </w:rPr>
        <w:t xml:space="preserve"> </w:t>
      </w:r>
      <w:r>
        <w:rPr>
          <w:color w:val="000000"/>
          <w:highlight w:val="none"/>
        </w:rPr>
      </w:r>
      <w:r/>
    </w:p>
    <w:p>
      <w:pPr>
        <w:pStyle w:val="1270"/>
        <w:jc w:val="both"/>
        <w:spacing w:beforeAutospacing="0" w:afterAutospacing="0"/>
        <w:rPr>
          <w:color w:val="000000"/>
          <w:highlight w:val="none"/>
        </w:rPr>
      </w:pPr>
      <w:r>
        <w:rPr>
          <w:color w:val="000000"/>
          <w:highlight w:val="none"/>
        </w:rPr>
        <w:t xml:space="preserve"> </w:t>
      </w:r>
      <w:r>
        <w:rPr>
          <w:color w:val="000000"/>
          <w:highlight w:val="none"/>
        </w:rPr>
      </w:r>
      <w:r/>
    </w:p>
    <w:p>
      <w:pPr>
        <w:pStyle w:val="1270"/>
        <w:jc w:val="both"/>
        <w:spacing w:beforeAutospacing="0" w:afterAutospacing="0"/>
        <w:rPr>
          <w:color w:val="000000"/>
          <w:highlight w:val="none"/>
        </w:rPr>
      </w:pPr>
      <w:r>
        <w:rPr>
          <w:rFonts w:hint="eastAsia" w:ascii="宋体" w:hAnsi="宋体" w:cs="宋体"/>
          <w:color w:val="000000"/>
          <w:highlight w:val="none"/>
        </w:rPr>
        <w:t xml:space="preserve">                                     </w:t>
      </w:r>
      <w:r>
        <w:rPr>
          <w:color w:val="000000"/>
          <w:highlight w:val="none"/>
        </w:rPr>
      </w:r>
      <w:r/>
    </w:p>
    <w:p>
      <w:pPr>
        <w:pStyle w:val="1270"/>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0"/>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0"/>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0"/>
        <w:spacing w:beforeAutospacing="0" w:afterAutospacing="0"/>
        <w:rPr>
          <w:rFonts w:hint="eastAsia" w:ascii="宋体" w:hAnsi="宋体" w:cs="宋体"/>
          <w:b/>
          <w:bCs/>
          <w:color w:val="000000"/>
          <w:sz w:val="32"/>
          <w:szCs w:val="32"/>
          <w:highlight w:val="none"/>
        </w:rPr>
      </w:pPr>
      <w:r>
        <w:rPr>
          <w:rFonts w:hint="eastAsia" w:ascii="宋体" w:hAnsi="宋体" w:cs="宋体"/>
          <w:b/>
          <w:color w:val="000000"/>
          <w:sz w:val="32"/>
          <w:szCs w:val="32"/>
          <w:highlight w:val="none"/>
        </w:rPr>
      </w:r>
      <w:r>
        <w:rPr>
          <w:rFonts w:hint="eastAsia" w:ascii="宋体" w:hAnsi="宋体" w:cs="宋体"/>
          <w:b/>
          <w:color w:val="000000"/>
          <w:sz w:val="32"/>
          <w:szCs w:val="32"/>
          <w:highlight w:val="none"/>
        </w:rPr>
      </w:r>
      <w:r/>
    </w:p>
    <w:p>
      <w:pPr>
        <w:pStyle w:val="1270"/>
        <w:spacing w:beforeAutospacing="0" w:afterAutospacing="0"/>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rPr>
          <w:rFonts w:hint="eastAsia" w:ascii="宋体" w:hAnsi="宋体" w:cs="宋体"/>
          <w:b/>
          <w:bCs/>
          <w:color w:val="000000"/>
          <w:sz w:val="32"/>
          <w:szCs w:val="32"/>
          <w:highlight w:val="none"/>
        </w:rPr>
      </w:r>
      <w:r/>
    </w:p>
    <w:p>
      <w:pPr>
        <w:pStyle w:val="1270"/>
        <w:spacing w:beforeAutospacing="0" w:afterAutospacing="0"/>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rPr>
          <w:rFonts w:hint="eastAsia" w:ascii="宋体" w:hAnsi="宋体" w:cs="宋体"/>
          <w:b/>
          <w:bCs/>
          <w:color w:val="000000"/>
          <w:sz w:val="32"/>
          <w:szCs w:val="32"/>
          <w:highlight w:val="none"/>
        </w:rPr>
      </w:r>
      <w:r/>
    </w:p>
    <w:p>
      <w:pPr>
        <w:pStyle w:val="1270"/>
        <w:spacing w:beforeAutospacing="0" w:afterAutospacing="0"/>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rPr>
          <w:rFonts w:hint="eastAsia" w:ascii="宋体" w:hAnsi="宋体" w:cs="宋体"/>
          <w:b/>
          <w:bCs/>
          <w:color w:val="000000"/>
          <w:sz w:val="32"/>
          <w:szCs w:val="32"/>
          <w:highlight w:val="none"/>
        </w:rPr>
      </w:r>
      <w:r/>
    </w:p>
    <w:p>
      <w:pPr>
        <w:pStyle w:val="1270"/>
        <w:spacing w:beforeAutospacing="0" w:afterAutospacing="0"/>
        <w:rPr>
          <w:rFonts w:hint="eastAsia" w:ascii="宋体" w:hAnsi="宋体" w:cs="宋体"/>
          <w:b/>
          <w:bCs/>
          <w:color w:val="000000"/>
          <w:sz w:val="32"/>
          <w:szCs w:val="32"/>
          <w:highlight w:val="none"/>
        </w:rPr>
      </w:pPr>
      <w:r>
        <w:rPr>
          <w:rFonts w:hint="eastAsia" w:ascii="宋体" w:hAnsi="宋体" w:cs="宋体"/>
          <w:b/>
          <w:color w:val="000000"/>
          <w:sz w:val="32"/>
          <w:szCs w:val="32"/>
          <w:highlight w:val="none"/>
        </w:rPr>
      </w:r>
      <w:r/>
    </w:p>
    <w:p>
      <w:pPr>
        <w:pStyle w:val="1270"/>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0"/>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53"/>
        <w:jc w:val="center"/>
        <w:spacing w:before="50" w:after="50"/>
        <w:widowControl/>
        <w:rPr>
          <w:rFonts w:hint="eastAsia" w:ascii="宋体" w:hAnsi="宋体" w:cs="宋体"/>
          <w:color w:val="000000"/>
          <w:sz w:val="24"/>
          <w:highlight w:val="none"/>
        </w:rPr>
      </w:pPr>
      <w:r>
        <w:rPr>
          <w:color w:val="000000"/>
          <w:highlight w:val="none"/>
        </w:rPr>
        <w:tab/>
      </w:r>
      <w:r>
        <w:rPr>
          <w:rFonts w:hint="eastAsia" w:ascii="宋体" w:hAnsi="宋体" w:cs="宋体"/>
          <w:color w:val="000000"/>
          <w:sz w:val="32"/>
          <w:szCs w:val="32"/>
          <w:highlight w:val="none"/>
        </w:rPr>
        <w:t xml:space="preserve">十五、技术方案、服务承诺、培训承诺等</w:t>
      </w:r>
      <w:r>
        <w:rPr>
          <w:rFonts w:hint="eastAsia" w:ascii="宋体" w:hAnsi="宋体" w:cs="宋体"/>
          <w:color w:val="000000"/>
          <w:sz w:val="24"/>
          <w:highlight w:val="none"/>
        </w:rPr>
      </w:r>
      <w:r/>
    </w:p>
    <w:p>
      <w:pPr>
        <w:pStyle w:val="1270"/>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0"/>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0"/>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0"/>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0"/>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0"/>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0"/>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0"/>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0"/>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0"/>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0"/>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0"/>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0"/>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0"/>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0"/>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0"/>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0"/>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0"/>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0"/>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0"/>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0"/>
        <w:jc w:val="center"/>
        <w:spacing w:beforeAutospacing="0" w:afterAutospacing="0"/>
        <w:rPr>
          <w:rFonts w:hint="eastAsia" w:ascii="宋体" w:hAnsi="宋体" w:cs="宋体"/>
          <w:b/>
          <w:bCs/>
          <w:color w:val="000000"/>
          <w:sz w:val="32"/>
          <w:szCs w:val="32"/>
          <w:highlight w:val="none"/>
        </w:rPr>
      </w:pPr>
      <w:r>
        <w:rPr>
          <w:rFonts w:hint="eastAsia" w:ascii="宋体" w:hAnsi="宋体" w:cs="宋体"/>
          <w:b/>
          <w:color w:val="000000"/>
          <w:sz w:val="32"/>
          <w:szCs w:val="32"/>
          <w:highlight w:val="none"/>
        </w:rPr>
      </w:r>
      <w:r>
        <w:rPr>
          <w:rFonts w:hint="eastAsia" w:ascii="宋体" w:hAnsi="宋体" w:cs="宋体"/>
          <w:b/>
          <w:color w:val="000000"/>
          <w:sz w:val="32"/>
          <w:szCs w:val="32"/>
          <w:highlight w:val="none"/>
        </w:rPr>
      </w:r>
      <w:r/>
    </w:p>
    <w:p>
      <w:pPr>
        <w:pStyle w:val="1270"/>
        <w:jc w:val="center"/>
        <w:spacing w:beforeAutospacing="0" w:afterAutospacing="0"/>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rPr>
          <w:rFonts w:hint="eastAsia" w:ascii="宋体" w:hAnsi="宋体" w:cs="宋体"/>
          <w:b/>
          <w:bCs/>
          <w:color w:val="000000"/>
          <w:sz w:val="32"/>
          <w:szCs w:val="32"/>
          <w:highlight w:val="none"/>
        </w:rPr>
      </w:r>
      <w:r/>
    </w:p>
    <w:p>
      <w:pPr>
        <w:pStyle w:val="1270"/>
        <w:jc w:val="center"/>
        <w:spacing w:beforeAutospacing="0" w:afterAutospacing="0"/>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rPr>
          <w:rFonts w:hint="eastAsia" w:ascii="宋体" w:hAnsi="宋体" w:cs="宋体"/>
          <w:b/>
          <w:bCs/>
          <w:color w:val="000000"/>
          <w:sz w:val="32"/>
          <w:szCs w:val="32"/>
          <w:highlight w:val="none"/>
        </w:rPr>
      </w:r>
      <w:r/>
    </w:p>
    <w:p>
      <w:pPr>
        <w:pStyle w:val="1270"/>
        <w:jc w:val="center"/>
        <w:spacing w:beforeAutospacing="0" w:afterAutospacing="0"/>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rPr>
          <w:rFonts w:hint="eastAsia" w:ascii="宋体" w:hAnsi="宋体" w:cs="宋体"/>
          <w:b/>
          <w:bCs/>
          <w:color w:val="000000"/>
          <w:sz w:val="32"/>
          <w:szCs w:val="32"/>
          <w:highlight w:val="none"/>
        </w:rPr>
      </w:r>
      <w:r/>
    </w:p>
    <w:p>
      <w:pPr>
        <w:pStyle w:val="1270"/>
        <w:jc w:val="center"/>
        <w:spacing w:beforeAutospacing="0" w:afterAutospacing="0"/>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rPr>
          <w:rFonts w:hint="eastAsia" w:ascii="宋体" w:hAnsi="宋体" w:cs="宋体"/>
          <w:b/>
          <w:bCs/>
          <w:color w:val="000000"/>
          <w:sz w:val="32"/>
          <w:szCs w:val="32"/>
          <w:highlight w:val="none"/>
        </w:rPr>
      </w:r>
      <w:r/>
    </w:p>
    <w:p>
      <w:pPr>
        <w:pStyle w:val="1270"/>
        <w:jc w:val="center"/>
        <w:spacing w:beforeAutospacing="0" w:afterAutospacing="0"/>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rPr>
          <w:rFonts w:hint="eastAsia" w:ascii="宋体" w:hAnsi="宋体" w:cs="宋体"/>
          <w:b/>
          <w:bCs/>
          <w:color w:val="000000"/>
          <w:sz w:val="32"/>
          <w:szCs w:val="32"/>
          <w:highlight w:val="none"/>
        </w:rPr>
      </w:r>
      <w:r/>
    </w:p>
    <w:p>
      <w:pPr>
        <w:pStyle w:val="1270"/>
        <w:jc w:val="center"/>
        <w:spacing w:beforeAutospacing="0" w:afterAutospacing="0"/>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rPr>
          <w:rFonts w:hint="eastAsia" w:ascii="宋体" w:hAnsi="宋体" w:cs="宋体"/>
          <w:b/>
          <w:bCs/>
          <w:color w:val="000000"/>
          <w:sz w:val="32"/>
          <w:szCs w:val="32"/>
          <w:highlight w:val="none"/>
        </w:rPr>
      </w:r>
      <w:r/>
    </w:p>
    <w:p>
      <w:pPr>
        <w:pStyle w:val="1270"/>
        <w:jc w:val="center"/>
        <w:spacing w:beforeAutospacing="0" w:afterAutospacing="0"/>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rPr>
          <w:rFonts w:hint="eastAsia" w:ascii="宋体" w:hAnsi="宋体" w:cs="宋体"/>
          <w:b/>
          <w:bCs/>
          <w:color w:val="000000"/>
          <w:sz w:val="32"/>
          <w:szCs w:val="32"/>
          <w:highlight w:val="none"/>
        </w:rPr>
      </w:r>
      <w:r/>
    </w:p>
    <w:p>
      <w:pPr>
        <w:pStyle w:val="1270"/>
        <w:jc w:val="center"/>
        <w:spacing w:beforeAutospacing="0" w:afterAutospacing="0"/>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rPr>
          <w:rFonts w:hint="eastAsia" w:ascii="宋体" w:hAnsi="宋体" w:cs="宋体"/>
          <w:b/>
          <w:bCs/>
          <w:color w:val="000000"/>
          <w:sz w:val="32"/>
          <w:szCs w:val="32"/>
          <w:highlight w:val="none"/>
        </w:rPr>
      </w:r>
      <w:r/>
    </w:p>
    <w:p>
      <w:pPr>
        <w:pStyle w:val="1270"/>
        <w:jc w:val="center"/>
        <w:spacing w:beforeAutospacing="0" w:afterAutospacing="0"/>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rPr>
          <w:rFonts w:hint="eastAsia" w:ascii="宋体" w:hAnsi="宋体" w:cs="宋体"/>
          <w:b/>
          <w:bCs/>
          <w:color w:val="000000"/>
          <w:sz w:val="32"/>
          <w:szCs w:val="32"/>
          <w:highlight w:val="none"/>
        </w:rPr>
      </w:r>
      <w:r/>
    </w:p>
    <w:p>
      <w:pPr>
        <w:pStyle w:val="1270"/>
        <w:jc w:val="center"/>
        <w:spacing w:beforeAutospacing="0" w:afterAutospacing="0"/>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rPr>
          <w:rFonts w:hint="eastAsia" w:ascii="宋体" w:hAnsi="宋体" w:cs="宋体"/>
          <w:b/>
          <w:bCs/>
          <w:color w:val="000000"/>
          <w:sz w:val="32"/>
          <w:szCs w:val="32"/>
          <w:highlight w:val="none"/>
        </w:rPr>
      </w:r>
      <w:r/>
    </w:p>
    <w:p>
      <w:pPr>
        <w:pStyle w:val="1270"/>
        <w:jc w:val="center"/>
        <w:spacing w:beforeAutospacing="0" w:afterAutospacing="0"/>
        <w:rPr>
          <w:rFonts w:hint="eastAsia" w:ascii="宋体" w:hAnsi="宋体" w:cs="宋体"/>
          <w:b/>
          <w:bCs/>
          <w:color w:val="000000"/>
          <w:sz w:val="32"/>
          <w:szCs w:val="32"/>
          <w:highlight w:val="none"/>
        </w:rPr>
      </w:pPr>
      <w:r>
        <w:rPr>
          <w:rFonts w:hint="eastAsia" w:ascii="宋体" w:hAnsi="宋体" w:cs="宋体"/>
          <w:b/>
          <w:color w:val="000000"/>
          <w:sz w:val="32"/>
          <w:szCs w:val="32"/>
          <w:highlight w:val="none"/>
        </w:rPr>
      </w:r>
      <w:r/>
    </w:p>
    <w:p>
      <w:pPr>
        <w:pStyle w:val="1253"/>
        <w:ind w:firstLine="1600"/>
        <w:spacing w:line="499" w:lineRule="atLeast"/>
        <w:widowControl/>
        <w:rPr>
          <w:rFonts w:hint="eastAsia" w:ascii="宋体" w:hAnsi="宋体" w:cs="宋体"/>
          <w:color w:val="000000"/>
          <w:sz w:val="24"/>
          <w:highlight w:val="none"/>
        </w:rPr>
      </w:pPr>
      <w:r>
        <w:rPr>
          <w:rFonts w:hint="eastAsia" w:ascii="宋体" w:hAnsi="宋体" w:cs="宋体"/>
          <w:color w:val="000000"/>
          <w:sz w:val="32"/>
          <w:szCs w:val="32"/>
          <w:highlight w:val="none"/>
        </w:rPr>
        <w:t xml:space="preserve">十六、盐城市政府采购事前信用承诺书 </w:t>
      </w:r>
      <w:r>
        <w:rPr>
          <w:rFonts w:hint="eastAsia" w:ascii="宋体" w:hAnsi="宋体" w:cs="宋体"/>
          <w:color w:val="000000"/>
          <w:sz w:val="24"/>
          <w:highlight w:val="none"/>
        </w:rPr>
      </w:r>
      <w:r/>
    </w:p>
    <w:p>
      <w:pPr>
        <w:pStyle w:val="1253"/>
        <w:ind w:firstLine="480"/>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为营造我市公开、公平、公正、诚实守信的政府采购交易环境，树立诚信守法的投标人形象，本人代表本单位作出以下承诺：</w:t>
      </w:r>
      <w:r>
        <w:rPr>
          <w:rFonts w:hint="eastAsia" w:ascii="宋体" w:hAnsi="宋体" w:cs="宋体"/>
          <w:color w:val="000000"/>
          <w:szCs w:val="21"/>
          <w:highlight w:val="none"/>
        </w:rPr>
      </w:r>
      <w:r/>
    </w:p>
    <w:p>
      <w:pPr>
        <w:pStyle w:val="1253"/>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rPr>
          <w:rFonts w:hint="eastAsia" w:ascii="宋体" w:hAnsi="宋体" w:cs="宋体"/>
          <w:color w:val="000000"/>
          <w:szCs w:val="21"/>
          <w:highlight w:val="none"/>
        </w:rPr>
      </w:r>
      <w:r/>
    </w:p>
    <w:p>
      <w:pPr>
        <w:pStyle w:val="1253"/>
        <w:ind w:firstLine="480"/>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cs="宋体"/>
          <w:color w:val="000000"/>
          <w:szCs w:val="21"/>
          <w:highlight w:val="none"/>
        </w:rPr>
      </w:r>
      <w:r/>
    </w:p>
    <w:p>
      <w:pPr>
        <w:pStyle w:val="1253"/>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（三）严格依照国家和省、市关于政府采购的法律、法规、规章、规范性文件，参加政府采购投标活动；积极履行社会责任，促进廉政建设； </w:t>
      </w:r>
      <w:r>
        <w:rPr>
          <w:rFonts w:hint="eastAsia" w:ascii="宋体" w:hAnsi="宋体" w:cs="宋体"/>
          <w:color w:val="000000"/>
          <w:szCs w:val="21"/>
          <w:highlight w:val="none"/>
        </w:rPr>
      </w:r>
      <w:r/>
    </w:p>
    <w:p>
      <w:pPr>
        <w:pStyle w:val="1253"/>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（四）严格遵守即时信息公示规定，及时维护和更新盐城市政府采购网中与本单位相关的信息；</w:t>
      </w:r>
      <w:r>
        <w:rPr>
          <w:rFonts w:hint="eastAsia" w:ascii="宋体" w:hAnsi="宋体" w:cs="宋体"/>
          <w:color w:val="000000"/>
          <w:szCs w:val="21"/>
          <w:highlight w:val="none"/>
        </w:rPr>
      </w:r>
      <w:r/>
    </w:p>
    <w:p>
      <w:pPr>
        <w:pStyle w:val="1253"/>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cs="宋体"/>
          <w:color w:val="000000"/>
          <w:szCs w:val="21"/>
          <w:highlight w:val="none"/>
        </w:rPr>
      </w:r>
      <w:r/>
    </w:p>
    <w:p>
      <w:pPr>
        <w:pStyle w:val="1253"/>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（六）自觉接受政府、行业组织、社会公众、新闻舆论的监督；</w:t>
      </w:r>
      <w:r>
        <w:rPr>
          <w:rFonts w:hint="eastAsia" w:ascii="宋体" w:hAnsi="宋体" w:cs="宋体"/>
          <w:color w:val="000000"/>
          <w:szCs w:val="21"/>
          <w:highlight w:val="none"/>
        </w:rPr>
      </w:r>
      <w:r/>
    </w:p>
    <w:p>
      <w:pPr>
        <w:pStyle w:val="1253"/>
        <w:ind w:firstLine="480"/>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cs="宋体"/>
          <w:color w:val="000000"/>
          <w:szCs w:val="21"/>
          <w:highlight w:val="none"/>
        </w:rPr>
      </w:r>
      <w:r/>
    </w:p>
    <w:p>
      <w:pPr>
        <w:pStyle w:val="1253"/>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（八）本人已认真阅读了上述承诺，并向本单位员工作了宣传教育。</w:t>
      </w:r>
      <w:r>
        <w:rPr>
          <w:rFonts w:hint="eastAsia" w:ascii="宋体" w:hAnsi="宋体" w:cs="宋体"/>
          <w:color w:val="000000"/>
          <w:szCs w:val="21"/>
          <w:highlight w:val="none"/>
        </w:rPr>
      </w:r>
      <w:r/>
    </w:p>
    <w:p>
      <w:pPr>
        <w:pStyle w:val="1253"/>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法定代表人签名：</w:t>
      </w:r>
      <w:r>
        <w:rPr>
          <w:rFonts w:hint="eastAsia" w:ascii="宋体" w:hAnsi="宋体" w:cs="宋体"/>
          <w:color w:val="000000"/>
          <w:szCs w:val="21"/>
          <w:highlight w:val="none"/>
        </w:rPr>
      </w:r>
      <w:r/>
    </w:p>
    <w:p>
      <w:pPr>
        <w:pStyle w:val="1253"/>
        <w:jc w:val="center"/>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单位名称（盖章）：</w:t>
      </w:r>
      <w:r>
        <w:rPr>
          <w:rFonts w:hint="eastAsia" w:ascii="宋体" w:hAnsi="宋体" w:cs="宋体"/>
          <w:color w:val="000000"/>
          <w:szCs w:val="21"/>
          <w:highlight w:val="none"/>
        </w:rPr>
      </w:r>
      <w:r/>
    </w:p>
    <w:p>
      <w:pPr>
        <w:pStyle w:val="1253"/>
        <w:jc w:val="center"/>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年月日</w:t>
      </w:r>
      <w:r>
        <w:rPr>
          <w:rFonts w:hint="eastAsia" w:ascii="宋体" w:hAnsi="宋体" w:cs="宋体"/>
          <w:color w:val="000000"/>
          <w:szCs w:val="21"/>
          <w:highlight w:val="none"/>
        </w:rPr>
      </w:r>
      <w:r/>
    </w:p>
    <w:p>
      <w:pPr>
        <w:pStyle w:val="1270"/>
        <w:jc w:val="center"/>
        <w:spacing w:beforeAutospacing="0" w:afterAutospacing="0"/>
        <w:rPr>
          <w:color w:val="000000"/>
          <w:sz w:val="21"/>
          <w:szCs w:val="21"/>
          <w:highlight w:val="none"/>
        </w:rPr>
      </w:pPr>
      <w:r>
        <w:rPr>
          <w:color w:val="000000"/>
          <w:sz w:val="21"/>
          <w:szCs w:val="21"/>
          <w:highlight w:val="none"/>
        </w:rPr>
      </w:r>
      <w:r/>
    </w:p>
    <w:p>
      <w:pPr>
        <w:pStyle w:val="1253"/>
        <w:jc w:val="center"/>
        <w:spacing w:line="499" w:lineRule="atLeast"/>
        <w:widowControl/>
        <w:rPr>
          <w:rFonts w:hint="eastAsia" w:ascii="宋体" w:hAnsi="宋体" w:cs="宋体"/>
          <w:color w:val="000000"/>
          <w:sz w:val="32"/>
          <w:szCs w:val="32"/>
          <w:highlight w:val="none"/>
        </w:rPr>
      </w:pPr>
      <w:r/>
      <w:bookmarkEnd w:id="6"/>
      <w:r/>
      <w:bookmarkEnd w:id="48"/>
      <w:r/>
      <w:bookmarkEnd w:id="93"/>
      <w:r/>
      <w:bookmarkEnd w:id="96"/>
      <w:r/>
      <w:bookmarkEnd w:id="97"/>
      <w:r/>
      <w:bookmarkEnd w:id="98"/>
      <w:r/>
      <w:bookmarkEnd w:id="99"/>
      <w:r/>
      <w:bookmarkEnd w:id="100"/>
      <w:r/>
      <w:bookmarkEnd w:id="101"/>
      <w:r/>
      <w:bookmarkEnd w:id="102"/>
      <w:r/>
      <w:bookmarkEnd w:id="111"/>
      <w:r/>
      <w:bookmarkEnd w:id="112"/>
      <w:r/>
      <w:bookmarkEnd w:id="119"/>
      <w:r/>
      <w:bookmarkEnd w:id="166"/>
      <w:r/>
      <w:bookmarkEnd w:id="174"/>
      <w:r/>
      <w:bookmarkEnd w:id="186"/>
      <w:r/>
      <w:bookmarkEnd w:id="187"/>
      <w:r/>
      <w:bookmarkEnd w:id="188"/>
      <w:r/>
      <w:bookmarkEnd w:id="189"/>
      <w:r/>
      <w:bookmarkEnd w:id="190"/>
      <w:r/>
      <w:bookmarkEnd w:id="191"/>
      <w:r/>
      <w:bookmarkEnd w:id="192"/>
      <w:r/>
      <w:bookmarkEnd w:id="193"/>
      <w:r/>
      <w:bookmarkEnd w:id="202"/>
      <w:r/>
      <w:bookmarkEnd w:id="203"/>
      <w:r/>
      <w:bookmarkEnd w:id="204"/>
      <w:r/>
      <w:bookmarkEnd w:id="205"/>
      <w:r/>
      <w:bookmarkEnd w:id="206"/>
      <w:r>
        <w:rPr>
          <w:rFonts w:hint="eastAsia" w:ascii="宋体" w:hAnsi="宋体" w:cs="宋体"/>
          <w:color w:val="000000"/>
          <w:sz w:val="32"/>
          <w:szCs w:val="32"/>
          <w:highlight w:val="none"/>
        </w:rPr>
      </w:r>
      <w:r/>
    </w:p>
    <w:p>
      <w:pPr>
        <w:pStyle w:val="1253"/>
        <w:jc w:val="center"/>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253"/>
        <w:jc w:val="center"/>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253"/>
        <w:jc w:val="center"/>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253"/>
        <w:jc w:val="center"/>
        <w:spacing w:line="499" w:lineRule="atLeast"/>
        <w:widowControl/>
        <w:rPr>
          <w:rFonts w:hint="eastAsia" w:ascii="宋体" w:hAnsi="宋体" w:cs="宋体"/>
          <w:b/>
          <w:bCs/>
          <w:color w:val="000000"/>
          <w:szCs w:val="21"/>
          <w:highlight w:val="none"/>
        </w:rPr>
      </w:pPr>
      <w:r>
        <w:rPr>
          <w:rFonts w:hint="eastAsia" w:ascii="宋体" w:hAnsi="宋体" w:cs="宋体"/>
          <w:color w:val="000000"/>
          <w:sz w:val="32"/>
          <w:szCs w:val="32"/>
          <w:highlight w:val="none"/>
        </w:rPr>
        <w:t xml:space="preserve">项目建设供应商承诺函</w:t>
      </w:r>
      <w:r>
        <w:rPr>
          <w:rFonts w:hint="eastAsia" w:ascii="宋体" w:hAnsi="宋体" w:cs="宋体"/>
          <w:b/>
          <w:bCs/>
          <w:color w:val="000000"/>
          <w:szCs w:val="21"/>
          <w:highlight w:val="none"/>
        </w:rPr>
      </w:r>
      <w:r/>
    </w:p>
    <w:p>
      <w:pPr>
        <w:pStyle w:val="1253"/>
        <w:ind w:firstLine="420"/>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rPr>
          <w:rFonts w:hint="eastAsia" w:ascii="宋体" w:hAnsi="宋体" w:cs="宋体"/>
          <w:color w:val="000000"/>
          <w:szCs w:val="21"/>
          <w:highlight w:val="none"/>
        </w:rPr>
      </w:r>
      <w:r/>
    </w:p>
    <w:p>
      <w:pPr>
        <w:pStyle w:val="1253"/>
        <w:ind w:firstLine="420"/>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rPr>
          <w:rFonts w:hint="eastAsia" w:ascii="宋体" w:hAnsi="宋体" w:cs="宋体"/>
          <w:color w:val="000000"/>
          <w:szCs w:val="21"/>
          <w:highlight w:val="none"/>
        </w:rPr>
      </w:r>
      <w:r/>
    </w:p>
    <w:p>
      <w:pPr>
        <w:pStyle w:val="1253"/>
        <w:ind w:firstLine="420"/>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对未列出的其他事项，严格按照法律法规等具体规定执行。</w:t>
      </w:r>
      <w:r>
        <w:rPr>
          <w:rFonts w:hint="eastAsia" w:ascii="宋体" w:hAnsi="宋体" w:cs="宋体"/>
          <w:color w:val="000000"/>
          <w:szCs w:val="21"/>
          <w:highlight w:val="none"/>
        </w:rPr>
      </w:r>
      <w:r/>
    </w:p>
    <w:p>
      <w:pPr>
        <w:pStyle w:val="1253"/>
        <w:ind w:firstLine="420"/>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现承诺，我单位在履行</w:t>
      </w:r>
      <w:r>
        <w:rPr>
          <w:rFonts w:hint="eastAsia" w:ascii="宋体" w:hAnsi="宋体" w:cs="宋体"/>
          <w:color w:val="000000"/>
          <w:szCs w:val="21"/>
          <w:highlight w:val="none"/>
          <w:u w:val="single"/>
        </w:rPr>
        <w:t xml:space="preserve">    （ 项目名称  ）         </w:t>
      </w:r>
      <w:r>
        <w:rPr>
          <w:rFonts w:hint="eastAsia" w:ascii="宋体" w:hAnsi="宋体" w:cs="宋体"/>
          <w:color w:val="000000"/>
          <w:szCs w:val="21"/>
          <w:highlight w:val="none"/>
        </w:rPr>
        <w:t xml:space="preserve">的项目建设中，将严格按照提示函的内容和要求执行，如若违反愿意承担相应的责任。</w:t>
      </w:r>
      <w:r>
        <w:rPr>
          <w:rFonts w:hint="eastAsia" w:ascii="宋体" w:hAnsi="宋体" w:cs="宋体"/>
          <w:color w:val="000000"/>
          <w:szCs w:val="21"/>
          <w:highlight w:val="none"/>
        </w:rPr>
      </w:r>
      <w:r/>
    </w:p>
    <w:p>
      <w:pPr>
        <w:pStyle w:val="1253"/>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253"/>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供应商项目负责人（签字）：            联系方式：</w:t>
      </w:r>
      <w:r>
        <w:rPr>
          <w:rFonts w:hint="eastAsia" w:ascii="宋体" w:hAnsi="宋体" w:cs="宋体"/>
          <w:color w:val="000000"/>
          <w:szCs w:val="21"/>
          <w:highlight w:val="none"/>
        </w:rPr>
      </w:r>
      <w:r/>
    </w:p>
    <w:p>
      <w:pPr>
        <w:pStyle w:val="1270"/>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0"/>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0"/>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0"/>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0"/>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0"/>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0"/>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0"/>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0"/>
        <w:jc w:val="center"/>
        <w:spacing w:beforeAutospacing="0" w:afterAutospacing="0"/>
        <w:rPr>
          <w:rFonts w:hint="eastAsia" w:ascii="宋体" w:hAnsi="宋体" w:cs="宋体"/>
          <w:b/>
          <w:bCs/>
          <w:color w:val="000000"/>
          <w:sz w:val="32"/>
          <w:szCs w:val="32"/>
          <w:highlight w:val="none"/>
        </w:rPr>
      </w:pPr>
      <w:r>
        <w:rPr>
          <w:rFonts w:hint="eastAsia" w:ascii="宋体" w:hAnsi="宋体" w:cs="宋体"/>
          <w:b/>
          <w:color w:val="000000"/>
          <w:sz w:val="32"/>
          <w:szCs w:val="32"/>
          <w:highlight w:val="none"/>
        </w:rPr>
      </w:r>
      <w:r>
        <w:rPr>
          <w:rFonts w:hint="eastAsia" w:ascii="宋体" w:hAnsi="宋体" w:cs="宋体"/>
          <w:b/>
          <w:color w:val="000000"/>
          <w:sz w:val="32"/>
          <w:szCs w:val="32"/>
          <w:highlight w:val="none"/>
        </w:rPr>
      </w:r>
      <w:r/>
    </w:p>
    <w:p>
      <w:pPr>
        <w:pStyle w:val="1270"/>
        <w:jc w:val="center"/>
        <w:spacing w:beforeAutospacing="0" w:afterAutospacing="0"/>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rPr>
          <w:rFonts w:hint="eastAsia" w:ascii="宋体" w:hAnsi="宋体" w:cs="宋体"/>
          <w:b/>
          <w:bCs/>
          <w:color w:val="000000"/>
          <w:sz w:val="32"/>
          <w:szCs w:val="32"/>
          <w:highlight w:val="none"/>
        </w:rPr>
      </w:r>
      <w:r/>
    </w:p>
    <w:p>
      <w:pPr>
        <w:pStyle w:val="1270"/>
        <w:jc w:val="center"/>
        <w:spacing w:beforeAutospacing="0" w:afterAutospacing="0"/>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rPr>
          <w:rFonts w:hint="eastAsia" w:ascii="宋体" w:hAnsi="宋体" w:cs="宋体"/>
          <w:b/>
          <w:bCs/>
          <w:color w:val="000000"/>
          <w:sz w:val="32"/>
          <w:szCs w:val="32"/>
          <w:highlight w:val="none"/>
        </w:rPr>
      </w:r>
      <w:r/>
    </w:p>
    <w:p>
      <w:pPr>
        <w:pStyle w:val="1270"/>
        <w:jc w:val="center"/>
        <w:spacing w:beforeAutospacing="0" w:afterAutospacing="0"/>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rPr>
          <w:rFonts w:hint="eastAsia" w:ascii="宋体" w:hAnsi="宋体" w:cs="宋体"/>
          <w:b/>
          <w:bCs/>
          <w:color w:val="000000"/>
          <w:sz w:val="32"/>
          <w:szCs w:val="32"/>
          <w:highlight w:val="none"/>
        </w:rPr>
      </w:r>
      <w:r/>
    </w:p>
    <w:p>
      <w:pPr>
        <w:pStyle w:val="1270"/>
        <w:jc w:val="center"/>
        <w:spacing w:beforeAutospacing="0" w:afterAutospacing="0"/>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rPr>
          <w:rFonts w:hint="eastAsia" w:ascii="宋体" w:hAnsi="宋体" w:cs="宋体"/>
          <w:b/>
          <w:bCs/>
          <w:color w:val="000000"/>
          <w:sz w:val="32"/>
          <w:szCs w:val="32"/>
          <w:highlight w:val="none"/>
        </w:rPr>
      </w:r>
      <w:r/>
    </w:p>
    <w:p>
      <w:pPr>
        <w:pStyle w:val="1270"/>
        <w:jc w:val="center"/>
        <w:spacing w:beforeAutospacing="0" w:afterAutospacing="0"/>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rPr>
          <w:rFonts w:hint="eastAsia" w:ascii="宋体" w:hAnsi="宋体" w:cs="宋体"/>
          <w:b/>
          <w:bCs/>
          <w:color w:val="000000"/>
          <w:sz w:val="32"/>
          <w:szCs w:val="32"/>
          <w:highlight w:val="none"/>
        </w:rPr>
      </w:r>
      <w:r/>
    </w:p>
    <w:p>
      <w:pPr>
        <w:pStyle w:val="1270"/>
        <w:jc w:val="center"/>
        <w:spacing w:beforeAutospacing="0" w:afterAutospacing="0"/>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rPr>
          <w:rFonts w:hint="eastAsia" w:ascii="宋体" w:hAnsi="宋体" w:cs="宋体"/>
          <w:b/>
          <w:bCs/>
          <w:color w:val="000000"/>
          <w:sz w:val="32"/>
          <w:szCs w:val="32"/>
          <w:highlight w:val="none"/>
        </w:rPr>
      </w:r>
      <w:r/>
    </w:p>
    <w:p>
      <w:pPr>
        <w:pStyle w:val="1270"/>
        <w:jc w:val="center"/>
        <w:spacing w:beforeAutospacing="0" w:afterAutospacing="0"/>
        <w:rPr>
          <w:rFonts w:hint="eastAsia" w:ascii="宋体" w:hAnsi="宋体" w:cs="宋体"/>
          <w:b/>
          <w:bCs/>
          <w:color w:val="000000"/>
          <w:sz w:val="32"/>
          <w:szCs w:val="32"/>
          <w:highlight w:val="none"/>
        </w:rPr>
      </w:pPr>
      <w:r>
        <w:rPr>
          <w:rFonts w:hint="eastAsia" w:ascii="宋体" w:hAnsi="宋体" w:cs="宋体"/>
          <w:b/>
          <w:color w:val="000000"/>
          <w:sz w:val="32"/>
          <w:szCs w:val="32"/>
          <w:highlight w:val="none"/>
        </w:rPr>
      </w:r>
      <w:r/>
    </w:p>
    <w:p>
      <w:pPr>
        <w:pStyle w:val="1270"/>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0"/>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质疑函范本</w:t>
      </w:r>
      <w:r>
        <w:rPr>
          <w:rFonts w:hint="eastAsia" w:ascii="宋体" w:hAnsi="宋体" w:cs="宋体"/>
          <w:b/>
          <w:color w:val="000000"/>
          <w:sz w:val="32"/>
          <w:szCs w:val="32"/>
          <w:highlight w:val="none"/>
        </w:rPr>
      </w:r>
      <w:r/>
    </w:p>
    <w:p>
      <w:pPr>
        <w:pStyle w:val="1270"/>
        <w:jc w:val="both"/>
        <w:spacing w:before="290" w:beforeAutospacing="0" w:afterAutospacing="0" w:line="264" w:lineRule="auto"/>
        <w:rPr>
          <w:rFonts w:hint="eastAsia" w:ascii="宋体" w:hAnsi="宋体" w:cs="宋体"/>
          <w:color w:val="000000"/>
          <w:highlight w:val="none"/>
        </w:rPr>
      </w:pPr>
      <w:r>
        <w:rPr>
          <w:rFonts w:hint="eastAsia" w:ascii="宋体" w:hAnsi="宋体" w:cs="宋体"/>
          <w:color w:val="000000"/>
          <w:highlight w:val="none"/>
        </w:rPr>
        <w:t xml:space="preserve">一、质疑供应商基本信息</w:t>
      </w:r>
      <w:r>
        <w:rPr>
          <w:rFonts w:hint="eastAsia" w:ascii="宋体" w:hAnsi="宋体" w:cs="宋体"/>
          <w:color w:val="000000"/>
          <w:highlight w:val="none"/>
        </w:rPr>
      </w:r>
      <w:r/>
    </w:p>
    <w:p>
      <w:pPr>
        <w:pStyle w:val="1270"/>
        <w:jc w:val="both"/>
        <w:spacing w:beforeAutospacing="0" w:afterAutospacing="0" w:line="264" w:lineRule="auto"/>
        <w:rPr>
          <w:rFonts w:hint="eastAsia" w:ascii="宋体" w:hAnsi="宋体" w:cs="宋体"/>
          <w:color w:val="000000"/>
          <w:highlight w:val="none"/>
        </w:rPr>
      </w:pPr>
      <w:r>
        <w:rPr>
          <w:rFonts w:hint="eastAsia" w:ascii="宋体" w:hAnsi="宋体" w:cs="宋体"/>
          <w:color w:val="000000"/>
          <w:highlight w:val="none"/>
        </w:rPr>
        <w:t xml:space="preserve">质疑供应商：</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1270"/>
        <w:jc w:val="both"/>
        <w:spacing w:beforeAutospacing="0" w:afterAutospacing="0" w:line="264" w:lineRule="auto"/>
        <w:rPr>
          <w:rFonts w:hint="eastAsia" w:ascii="宋体" w:hAnsi="宋体" w:cs="宋体"/>
          <w:color w:val="000000"/>
          <w:highlight w:val="none"/>
          <w:u w:val="single"/>
        </w:rPr>
      </w:pPr>
      <w:r>
        <w:rPr>
          <w:rFonts w:hint="eastAsia" w:ascii="宋体" w:hAnsi="宋体" w:cs="宋体"/>
          <w:color w:val="000000"/>
          <w:highlight w:val="none"/>
        </w:rPr>
        <w:t xml:space="preserve">地址：</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hint="eastAsia" w:ascii="宋体" w:hAnsi="宋体" w:cs="宋体"/>
          <w:color w:val="000000"/>
          <w:highlight w:val="none"/>
          <w:u w:val="single"/>
        </w:rPr>
      </w:r>
      <w:r/>
    </w:p>
    <w:p>
      <w:pPr>
        <w:pStyle w:val="1270"/>
        <w:jc w:val="both"/>
        <w:spacing w:beforeAutospacing="0" w:afterAutospacing="0" w:line="264" w:lineRule="auto"/>
        <w:rPr>
          <w:rFonts w:hint="eastAsia" w:ascii="宋体" w:hAnsi="宋体" w:cs="宋体"/>
          <w:color w:val="000000"/>
          <w:highlight w:val="none"/>
        </w:rPr>
      </w:pPr>
      <w:r>
        <w:rPr>
          <w:rFonts w:hint="eastAsia" w:ascii="宋体" w:hAnsi="宋体" w:cs="宋体"/>
          <w:color w:val="000000"/>
          <w:highlight w:val="none"/>
        </w:rPr>
        <w:t xml:space="preserve">邮编：</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1270"/>
        <w:jc w:val="both"/>
        <w:spacing w:beforeAutospacing="0" w:afterAutospacing="0" w:line="264" w:lineRule="auto"/>
        <w:rPr>
          <w:rFonts w:hint="eastAsia" w:ascii="宋体" w:hAnsi="宋体" w:cs="宋体"/>
          <w:color w:val="000000"/>
          <w:highlight w:val="none"/>
          <w:u w:val="single"/>
        </w:rPr>
      </w:pPr>
      <w:r>
        <w:rPr>
          <w:rFonts w:hint="eastAsia" w:ascii="宋体" w:hAnsi="宋体" w:cs="宋体"/>
          <w:color w:val="000000"/>
          <w:highlight w:val="none"/>
        </w:rPr>
        <w:t xml:space="preserve">联系人：</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hint="eastAsia" w:ascii="宋体" w:hAnsi="宋体" w:cs="宋体"/>
          <w:color w:val="000000"/>
          <w:highlight w:val="none"/>
          <w:u w:val="single"/>
        </w:rPr>
      </w:r>
      <w:r/>
    </w:p>
    <w:p>
      <w:pPr>
        <w:pStyle w:val="1270"/>
        <w:jc w:val="both"/>
        <w:spacing w:beforeAutospacing="0" w:afterAutospacing="0" w:line="264" w:lineRule="auto"/>
        <w:rPr>
          <w:rFonts w:hint="eastAsia" w:ascii="宋体" w:hAnsi="宋体" w:cs="宋体"/>
          <w:color w:val="000000"/>
          <w:highlight w:val="none"/>
        </w:rPr>
      </w:pPr>
      <w:r>
        <w:rPr>
          <w:rFonts w:hint="eastAsia" w:ascii="宋体" w:hAnsi="宋体" w:cs="宋体"/>
          <w:color w:val="000000"/>
          <w:highlight w:val="none"/>
        </w:rPr>
        <w:t xml:space="preserve">联系电话：</w:t>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1270"/>
        <w:jc w:val="both"/>
        <w:spacing w:beforeAutospacing="0" w:afterAutospacing="0" w:line="264" w:lineRule="auto"/>
        <w:rPr>
          <w:rFonts w:hint="eastAsia" w:ascii="宋体" w:hAnsi="宋体" w:cs="宋体"/>
          <w:color w:val="000000"/>
          <w:highlight w:val="none"/>
        </w:rPr>
      </w:pPr>
      <w:r>
        <w:rPr>
          <w:rFonts w:hint="eastAsia" w:ascii="宋体" w:hAnsi="宋体" w:cs="宋体"/>
          <w:color w:val="000000"/>
          <w:highlight w:val="none"/>
        </w:rPr>
        <w:t xml:space="preserve">授权代表：</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1270"/>
        <w:jc w:val="both"/>
        <w:spacing w:beforeAutospacing="0" w:afterAutospacing="0" w:line="264" w:lineRule="auto"/>
        <w:rPr>
          <w:rFonts w:hint="eastAsia" w:ascii="宋体" w:hAnsi="宋体" w:cs="宋体"/>
          <w:color w:val="000000"/>
          <w:highlight w:val="none"/>
        </w:rPr>
      </w:pPr>
      <w:r>
        <w:rPr>
          <w:rFonts w:hint="eastAsia" w:ascii="宋体" w:hAnsi="宋体" w:cs="宋体"/>
          <w:color w:val="000000"/>
          <w:highlight w:val="none"/>
        </w:rPr>
        <w:t xml:space="preserve">联系电话：</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1270"/>
        <w:jc w:val="both"/>
        <w:spacing w:beforeAutospacing="0" w:afterAutospacing="0" w:line="264" w:lineRule="auto"/>
        <w:rPr>
          <w:rFonts w:hint="eastAsia" w:ascii="宋体" w:hAnsi="宋体" w:cs="宋体"/>
          <w:color w:val="000000"/>
          <w:highlight w:val="none"/>
          <w:u w:val="single"/>
        </w:rPr>
      </w:pPr>
      <w:r>
        <w:rPr>
          <w:rFonts w:hint="eastAsia" w:ascii="宋体" w:hAnsi="宋体" w:cs="宋体"/>
          <w:color w:val="000000"/>
          <w:highlight w:val="none"/>
        </w:rPr>
        <w:t xml:space="preserve">地址： </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hint="eastAsia" w:ascii="宋体" w:hAnsi="宋体" w:cs="宋体"/>
          <w:color w:val="000000"/>
          <w:highlight w:val="none"/>
          <w:u w:val="single"/>
        </w:rPr>
      </w:r>
      <w:r/>
    </w:p>
    <w:p>
      <w:pPr>
        <w:pStyle w:val="1270"/>
        <w:jc w:val="both"/>
        <w:spacing w:beforeAutospacing="0" w:afterAutospacing="0" w:line="264" w:lineRule="auto"/>
        <w:rPr>
          <w:rFonts w:hint="eastAsia" w:ascii="宋体" w:hAnsi="宋体" w:cs="宋体"/>
          <w:color w:val="000000"/>
          <w:highlight w:val="none"/>
        </w:rPr>
      </w:pPr>
      <w:r>
        <w:rPr>
          <w:rFonts w:hint="eastAsia" w:ascii="宋体" w:hAnsi="宋体" w:cs="宋体"/>
          <w:color w:val="000000"/>
          <w:highlight w:val="none"/>
        </w:rPr>
        <w:t xml:space="preserve">邮编：</w:t>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1270"/>
        <w:jc w:val="both"/>
        <w:spacing w:beforeAutospacing="0" w:afterAutospacing="0" w:line="264" w:lineRule="auto"/>
        <w:rPr>
          <w:rFonts w:hint="eastAsia" w:ascii="宋体" w:hAnsi="宋体" w:cs="宋体"/>
          <w:color w:val="000000"/>
          <w:highlight w:val="none"/>
        </w:rPr>
      </w:pPr>
      <w:r>
        <w:rPr>
          <w:rFonts w:hint="eastAsia" w:ascii="宋体" w:hAnsi="宋体" w:cs="宋体"/>
          <w:color w:val="000000"/>
          <w:highlight w:val="none"/>
        </w:rPr>
        <w:t xml:space="preserve">二、质疑项目基本情况</w:t>
      </w:r>
      <w:r>
        <w:rPr>
          <w:rFonts w:hint="eastAsia" w:ascii="宋体" w:hAnsi="宋体" w:cs="宋体"/>
          <w:color w:val="000000"/>
          <w:highlight w:val="none"/>
        </w:rPr>
      </w:r>
      <w:r/>
    </w:p>
    <w:p>
      <w:pPr>
        <w:pStyle w:val="1270"/>
        <w:jc w:val="both"/>
        <w:spacing w:beforeAutospacing="0" w:afterAutospacing="0" w:line="264" w:lineRule="auto"/>
        <w:rPr>
          <w:rFonts w:hint="eastAsia" w:ascii="宋体" w:hAnsi="宋体" w:cs="宋体"/>
          <w:color w:val="000000"/>
          <w:highlight w:val="none"/>
        </w:rPr>
      </w:pPr>
      <w:r>
        <w:rPr>
          <w:rFonts w:hint="eastAsia" w:ascii="宋体" w:hAnsi="宋体" w:cs="宋体"/>
          <w:color w:val="000000"/>
          <w:highlight w:val="none"/>
        </w:rPr>
        <w:t xml:space="preserve">质疑项目的名称：</w:t>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1270"/>
        <w:jc w:val="both"/>
        <w:spacing w:beforeAutospacing="0" w:afterAutospacing="0" w:line="264" w:lineRule="auto"/>
        <w:rPr>
          <w:rFonts w:hint="eastAsia" w:ascii="宋体" w:hAnsi="宋体" w:cs="宋体"/>
          <w:color w:val="000000"/>
          <w:highlight w:val="none"/>
          <w:u w:val="single"/>
        </w:rPr>
      </w:pPr>
      <w:r>
        <w:rPr>
          <w:rFonts w:hint="eastAsia" w:ascii="宋体" w:hAnsi="宋体" w:cs="宋体"/>
          <w:color w:val="000000"/>
          <w:highlight w:val="none"/>
        </w:rPr>
        <w:t xml:space="preserve">质疑项目的编号：</w:t>
      </w:r>
      <w:r>
        <w:rPr>
          <w:rFonts w:hint="eastAsia" w:ascii="宋体" w:hAnsi="宋体" w:cs="宋体"/>
          <w:color w:val="000000"/>
          <w:highlight w:val="none"/>
          <w:u w:val="single"/>
        </w:rPr>
        <w:t xml:space="preserve">                          </w:t>
      </w:r>
      <w:r>
        <w:rPr>
          <w:rFonts w:hint="eastAsia" w:ascii="宋体" w:hAnsi="宋体" w:cs="宋体"/>
          <w:color w:val="000000"/>
          <w:highlight w:val="none"/>
          <w:u w:val="single"/>
        </w:rPr>
      </w:r>
      <w:r/>
    </w:p>
    <w:p>
      <w:pPr>
        <w:pStyle w:val="1270"/>
        <w:jc w:val="both"/>
        <w:spacing w:beforeAutospacing="0" w:afterAutospacing="0" w:line="264" w:lineRule="auto"/>
        <w:rPr>
          <w:rFonts w:hint="eastAsia" w:ascii="宋体" w:hAnsi="宋体" w:cs="宋体"/>
          <w:color w:val="000000"/>
          <w:highlight w:val="none"/>
        </w:rPr>
      </w:pPr>
      <w:r>
        <w:rPr>
          <w:rFonts w:hint="eastAsia" w:ascii="宋体" w:hAnsi="宋体" w:cs="宋体"/>
          <w:color w:val="000000"/>
          <w:highlight w:val="none"/>
        </w:rPr>
        <w:t xml:space="preserve">包号：</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1270"/>
        <w:jc w:val="both"/>
        <w:spacing w:beforeAutospacing="0" w:afterAutospacing="0" w:line="264" w:lineRule="auto"/>
        <w:rPr>
          <w:rFonts w:hint="eastAsia" w:ascii="宋体" w:hAnsi="宋体" w:cs="宋体"/>
          <w:color w:val="000000"/>
          <w:highlight w:val="none"/>
        </w:rPr>
      </w:pPr>
      <w:r>
        <w:rPr>
          <w:rFonts w:hint="eastAsia" w:ascii="宋体" w:hAnsi="宋体" w:cs="宋体"/>
          <w:color w:val="000000"/>
          <w:highlight w:val="none"/>
        </w:rPr>
        <w:t xml:space="preserve">采购人名称：</w:t>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1270"/>
        <w:jc w:val="both"/>
        <w:spacing w:beforeAutospacing="0" w:afterAutospacing="0" w:line="264" w:lineRule="auto"/>
        <w:rPr>
          <w:rFonts w:hint="eastAsia" w:ascii="宋体" w:hAnsi="宋体" w:cs="宋体"/>
          <w:color w:val="000000"/>
          <w:highlight w:val="none"/>
        </w:rPr>
      </w:pPr>
      <w:r>
        <w:rPr>
          <w:rFonts w:hint="eastAsia" w:ascii="宋体" w:hAnsi="宋体" w:cs="宋体"/>
          <w:color w:val="000000"/>
          <w:highlight w:val="none"/>
        </w:rPr>
        <w:t xml:space="preserve">采购文件获取日期：</w:t>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1270"/>
        <w:jc w:val="both"/>
        <w:spacing w:beforeAutospacing="0" w:afterAutospacing="0" w:line="264" w:lineRule="auto"/>
        <w:rPr>
          <w:rFonts w:hint="eastAsia" w:ascii="宋体" w:hAnsi="宋体" w:cs="宋体"/>
          <w:color w:val="000000"/>
          <w:highlight w:val="none"/>
        </w:rPr>
      </w:pPr>
      <w:r>
        <w:rPr>
          <w:rFonts w:hint="eastAsia" w:ascii="宋体" w:hAnsi="宋体" w:cs="宋体"/>
          <w:color w:val="000000"/>
          <w:highlight w:val="none"/>
        </w:rPr>
        <w:t xml:space="preserve">三、质疑事项具体内容</w:t>
      </w:r>
      <w:r>
        <w:rPr>
          <w:rFonts w:hint="eastAsia" w:ascii="宋体" w:hAnsi="宋体" w:cs="宋体"/>
          <w:color w:val="000000"/>
          <w:highlight w:val="none"/>
        </w:rPr>
      </w:r>
      <w:r/>
    </w:p>
    <w:p>
      <w:pPr>
        <w:pStyle w:val="1270"/>
        <w:jc w:val="both"/>
        <w:spacing w:beforeAutospacing="0" w:afterAutospacing="0" w:line="264" w:lineRule="auto"/>
        <w:rPr>
          <w:rFonts w:hint="eastAsia" w:ascii="宋体" w:hAnsi="宋体" w:cs="宋体"/>
          <w:color w:val="000000"/>
          <w:highlight w:val="none"/>
        </w:rPr>
      </w:pPr>
      <w:r>
        <w:rPr>
          <w:rFonts w:hint="eastAsia" w:ascii="宋体" w:hAnsi="宋体" w:cs="宋体"/>
          <w:color w:val="000000"/>
          <w:highlight w:val="none"/>
        </w:rPr>
        <w:t xml:space="preserve">质疑事项1：</w:t>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1270"/>
        <w:spacing w:beforeAutospacing="0" w:afterAutospacing="0" w:line="264" w:lineRule="auto"/>
        <w:rPr>
          <w:rFonts w:hint="eastAsia" w:ascii="宋体" w:hAnsi="宋体" w:cs="宋体"/>
          <w:color w:val="000000"/>
          <w:highlight w:val="none"/>
        </w:rPr>
      </w:pPr>
      <w:r>
        <w:rPr>
          <w:rFonts w:hint="eastAsia" w:ascii="宋体" w:hAnsi="宋体" w:cs="宋体"/>
          <w:color w:val="000000"/>
          <w:highlight w:val="none"/>
        </w:rPr>
        <w:t xml:space="preserve">事实依据：</w:t>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1270"/>
        <w:jc w:val="both"/>
        <w:spacing w:beforeAutospacing="0" w:afterAutospacing="0" w:line="264" w:lineRule="auto"/>
        <w:rPr>
          <w:rFonts w:hint="eastAsia" w:ascii="宋体" w:hAnsi="宋体" w:cs="宋体"/>
          <w:color w:val="000000"/>
          <w:highlight w:val="none"/>
        </w:rPr>
      </w:pPr>
      <w:r>
        <w:rPr>
          <w:rFonts w:hint="eastAsia" w:ascii="宋体" w:hAnsi="宋体" w:cs="宋体"/>
          <w:color w:val="000000"/>
          <w:highlight w:val="none"/>
        </w:rPr>
        <w:t xml:space="preserve">法律依据：</w:t>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1270"/>
        <w:jc w:val="both"/>
        <w:spacing w:beforeAutospacing="0" w:afterAutospacing="0" w:line="264" w:lineRule="auto"/>
        <w:rPr>
          <w:rFonts w:hint="eastAsia" w:ascii="宋体" w:hAnsi="宋体" w:cs="宋体"/>
          <w:color w:val="000000"/>
          <w:highlight w:val="none"/>
        </w:rPr>
      </w:pPr>
      <w:r>
        <w:rPr>
          <w:rFonts w:hint="eastAsia" w:ascii="宋体" w:hAnsi="宋体" w:cs="宋体"/>
          <w:color w:val="000000"/>
          <w:highlight w:val="none"/>
        </w:rPr>
        <w:t xml:space="preserve">质疑事项2</w:t>
      </w:r>
      <w:r>
        <w:rPr>
          <w:rFonts w:hint="eastAsia" w:ascii="宋体" w:hAnsi="宋体" w:cs="宋体"/>
          <w:color w:val="000000"/>
          <w:highlight w:val="none"/>
        </w:rPr>
      </w:r>
      <w:r/>
    </w:p>
    <w:p>
      <w:pPr>
        <w:pStyle w:val="1270"/>
        <w:jc w:val="both"/>
        <w:spacing w:beforeAutospacing="0" w:afterAutospacing="0" w:line="264" w:lineRule="auto"/>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rPr>
      </w:r>
      <w:r/>
    </w:p>
    <w:p>
      <w:pPr>
        <w:pStyle w:val="1270"/>
        <w:jc w:val="both"/>
        <w:spacing w:beforeAutospacing="0" w:afterAutospacing="0" w:line="264" w:lineRule="auto"/>
        <w:rPr>
          <w:rFonts w:hint="eastAsia" w:ascii="宋体" w:hAnsi="宋体" w:cs="宋体"/>
          <w:color w:val="000000"/>
          <w:highlight w:val="none"/>
        </w:rPr>
      </w:pPr>
      <w:r>
        <w:rPr>
          <w:rFonts w:hint="eastAsia" w:ascii="宋体" w:hAnsi="宋体" w:cs="宋体"/>
          <w:color w:val="000000"/>
          <w:highlight w:val="none"/>
        </w:rPr>
        <w:t xml:space="preserve">四、与质疑事项相关的质疑请求</w:t>
      </w:r>
      <w:r>
        <w:rPr>
          <w:rFonts w:hint="eastAsia" w:ascii="宋体" w:hAnsi="宋体" w:cs="宋体"/>
          <w:color w:val="000000"/>
          <w:highlight w:val="none"/>
        </w:rPr>
      </w:r>
      <w:r/>
    </w:p>
    <w:p>
      <w:pPr>
        <w:pStyle w:val="1270"/>
        <w:jc w:val="both"/>
        <w:spacing w:beforeAutospacing="0" w:afterAutospacing="0" w:line="264" w:lineRule="auto"/>
        <w:rPr>
          <w:rFonts w:hint="eastAsia" w:ascii="宋体" w:hAnsi="宋体" w:cs="宋体"/>
          <w:color w:val="000000"/>
          <w:highlight w:val="none"/>
        </w:rPr>
      </w:pPr>
      <w:r>
        <w:rPr>
          <w:rFonts w:hint="eastAsia" w:ascii="宋体" w:hAnsi="宋体" w:cs="宋体"/>
          <w:color w:val="000000"/>
          <w:highlight w:val="none"/>
        </w:rPr>
        <w:t xml:space="preserve">请求：</w:t>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1270"/>
        <w:jc w:val="both"/>
        <w:spacing w:beforeAutospacing="0" w:afterAutospacing="0" w:line="264" w:lineRule="auto"/>
        <w:rPr>
          <w:rFonts w:hint="eastAsia" w:ascii="宋体" w:hAnsi="宋体" w:cs="宋体"/>
          <w:color w:val="000000"/>
          <w:highlight w:val="none"/>
        </w:rPr>
      </w:pPr>
      <w:r>
        <w:rPr>
          <w:rFonts w:hint="eastAsia" w:ascii="宋体" w:hAnsi="宋体" w:cs="宋体"/>
          <w:color w:val="000000"/>
          <w:highlight w:val="none"/>
        </w:rPr>
        <w:t xml:space="preserve">签字(签章)：                 公章：               日期：    </w:t>
      </w:r>
      <w:r>
        <w:rPr>
          <w:rFonts w:hint="eastAsia" w:ascii="宋体" w:hAnsi="宋体" w:cs="宋体"/>
          <w:color w:val="000000"/>
          <w:highlight w:val="none"/>
        </w:rPr>
      </w:r>
      <w:r/>
    </w:p>
    <w:p>
      <w:pPr>
        <w:pStyle w:val="1270"/>
        <w:jc w:val="both"/>
        <w:spacing w:beforeAutospacing="0" w:afterAutospacing="0" w:line="264" w:lineRule="auto"/>
        <w:rPr>
          <w:rFonts w:hint="eastAsia" w:ascii="宋体" w:hAnsi="宋体" w:cs="宋体"/>
          <w:color w:val="000000"/>
          <w:highlight w:val="none"/>
        </w:rPr>
      </w:pPr>
      <w:r>
        <w:rPr>
          <w:rFonts w:hint="eastAsia" w:ascii="宋体" w:hAnsi="宋体" w:cs="宋体"/>
          <w:b/>
          <w:color w:val="000000"/>
          <w:highlight w:val="none"/>
        </w:rPr>
        <w:t xml:space="preserve">质疑函制作说明：</w:t>
      </w:r>
      <w:r>
        <w:rPr>
          <w:rFonts w:hint="eastAsia" w:ascii="宋体" w:hAnsi="宋体" w:cs="宋体"/>
          <w:color w:val="000000"/>
          <w:highlight w:val="none"/>
        </w:rPr>
      </w:r>
      <w:r/>
    </w:p>
    <w:p>
      <w:pPr>
        <w:pStyle w:val="1270"/>
        <w:ind w:firstLine="480"/>
        <w:spacing w:beforeAutospacing="0" w:afterAutospacing="0" w:line="264" w:lineRule="auto"/>
        <w:widowControl/>
        <w:rPr>
          <w:rFonts w:hint="eastAsia" w:ascii="宋体" w:hAnsi="宋体" w:cs="宋体"/>
          <w:color w:val="000000"/>
          <w:highlight w:val="none"/>
        </w:rPr>
      </w:pPr>
      <w:r>
        <w:rPr>
          <w:rFonts w:hint="eastAsia" w:ascii="宋体" w:hAnsi="宋体" w:cs="宋体"/>
          <w:color w:val="000000"/>
          <w:highlight w:val="none"/>
        </w:rPr>
        <w:t xml:space="preserve">1.供应商提出质疑时，应提交质疑函和必要的证明材料。</w:t>
      </w:r>
      <w:r>
        <w:rPr>
          <w:rFonts w:hint="eastAsia" w:ascii="宋体" w:hAnsi="宋体" w:cs="宋体"/>
          <w:color w:val="000000"/>
          <w:highlight w:val="none"/>
        </w:rPr>
      </w:r>
      <w:r/>
    </w:p>
    <w:p>
      <w:pPr>
        <w:pStyle w:val="1270"/>
        <w:ind w:firstLine="480"/>
        <w:spacing w:beforeAutospacing="0" w:afterAutospacing="0" w:line="264" w:lineRule="auto"/>
        <w:widowControl/>
        <w:rPr>
          <w:rFonts w:hint="eastAsia" w:ascii="宋体" w:hAnsi="宋体" w:cs="宋体"/>
          <w:color w:val="000000"/>
          <w:highlight w:val="none"/>
        </w:rPr>
      </w:pPr>
      <w:r>
        <w:rPr>
          <w:rFonts w:hint="eastAsia" w:ascii="宋体" w:hAnsi="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cs="宋体"/>
          <w:color w:val="000000"/>
          <w:highlight w:val="none"/>
        </w:rPr>
      </w:r>
      <w:r/>
    </w:p>
    <w:p>
      <w:pPr>
        <w:pStyle w:val="1270"/>
        <w:ind w:firstLine="480"/>
        <w:spacing w:beforeAutospacing="0" w:afterAutospacing="0" w:line="264" w:lineRule="auto"/>
        <w:widowControl/>
        <w:rPr>
          <w:rFonts w:hint="eastAsia" w:ascii="宋体" w:hAnsi="宋体" w:cs="宋体"/>
          <w:color w:val="000000"/>
          <w:highlight w:val="none"/>
        </w:rPr>
      </w:pPr>
      <w:r>
        <w:rPr>
          <w:rFonts w:hint="eastAsia" w:ascii="宋体" w:hAnsi="宋体" w:cs="宋体"/>
          <w:color w:val="000000"/>
          <w:highlight w:val="none"/>
        </w:rPr>
        <w:t xml:space="preserve">3.质疑供应商若对项目的某一分包进行质疑，质疑函中应列明具体分包号。</w:t>
      </w:r>
      <w:r>
        <w:rPr>
          <w:rFonts w:hint="eastAsia" w:ascii="宋体" w:hAnsi="宋体" w:cs="宋体"/>
          <w:color w:val="000000"/>
          <w:highlight w:val="none"/>
        </w:rPr>
      </w:r>
      <w:r/>
    </w:p>
    <w:p>
      <w:pPr>
        <w:pStyle w:val="1270"/>
        <w:ind w:firstLine="480"/>
        <w:spacing w:beforeAutospacing="0" w:afterAutospacing="0" w:line="264" w:lineRule="auto"/>
        <w:widowControl/>
        <w:rPr>
          <w:rFonts w:hint="eastAsia" w:ascii="宋体" w:hAnsi="宋体" w:cs="宋体"/>
          <w:color w:val="000000"/>
          <w:highlight w:val="none"/>
        </w:rPr>
      </w:pPr>
      <w:r>
        <w:rPr>
          <w:rFonts w:hint="eastAsia" w:ascii="宋体" w:hAnsi="宋体" w:cs="宋体"/>
          <w:color w:val="000000"/>
          <w:highlight w:val="none"/>
        </w:rPr>
        <w:t xml:space="preserve">4.质疑函的质疑事项应具体、明确，并有必要的事实依据和法律依据。</w:t>
      </w:r>
      <w:r>
        <w:rPr>
          <w:rFonts w:hint="eastAsia" w:ascii="宋体" w:hAnsi="宋体" w:cs="宋体"/>
          <w:color w:val="000000"/>
          <w:highlight w:val="none"/>
        </w:rPr>
      </w:r>
      <w:r/>
    </w:p>
    <w:p>
      <w:pPr>
        <w:pStyle w:val="1270"/>
        <w:ind w:firstLine="480"/>
        <w:spacing w:beforeAutospacing="0" w:afterAutospacing="0" w:line="264" w:lineRule="auto"/>
        <w:widowControl/>
        <w:rPr>
          <w:rFonts w:hint="eastAsia" w:ascii="宋体" w:hAnsi="宋体" w:cs="宋体"/>
          <w:color w:val="000000"/>
          <w:highlight w:val="none"/>
        </w:rPr>
      </w:pPr>
      <w:r>
        <w:rPr>
          <w:rFonts w:hint="eastAsia" w:ascii="宋体" w:hAnsi="宋体" w:cs="宋体"/>
          <w:color w:val="000000"/>
          <w:highlight w:val="none"/>
        </w:rPr>
        <w:t xml:space="preserve">5.质疑函的质疑请求应与质疑事项相关。</w:t>
      </w:r>
      <w:r>
        <w:rPr>
          <w:rFonts w:hint="eastAsia" w:ascii="宋体" w:hAnsi="宋体" w:cs="宋体"/>
          <w:color w:val="000000"/>
          <w:highlight w:val="none"/>
        </w:rPr>
      </w:r>
      <w:r/>
    </w:p>
    <w:p>
      <w:pPr>
        <w:pStyle w:val="1270"/>
        <w:ind w:firstLine="480"/>
        <w:spacing w:beforeAutospacing="0" w:afterAutospacing="0" w:line="264" w:lineRule="auto"/>
        <w:widowControl/>
        <w:rPr>
          <w:rFonts w:hint="eastAsia" w:ascii="宋体" w:hAnsi="宋体" w:cs="宋体"/>
          <w:color w:val="000000"/>
          <w:highlight w:val="none"/>
        </w:rPr>
      </w:pPr>
      <w:r>
        <w:rPr>
          <w:rFonts w:hint="eastAsia" w:ascii="宋体" w:hAnsi="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color w:val="000000"/>
          <w:highlight w:val="none"/>
        </w:rPr>
      </w:r>
      <w:r/>
    </w:p>
    <w:sectPr>
      <w:headerReference w:type="even" r:id="rId9"/>
      <w:headerReference w:type="first" r:id="rId10"/>
      <w:footerReference w:type="default" r:id="rId11"/>
      <w:footnotePr/>
      <w:endnotePr/>
      <w:type w:val="nextPage"/>
      <w:pgSz w:w="11906" w:h="16838" w:orient="portrait"/>
      <w:pgMar w:top="1440" w:right="1066" w:bottom="1440" w:left="11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_GB2312">
    <w:panose1 w:val="02010609060101010101"/>
  </w:font>
  <w:font w:name="Wingdings">
    <w:panose1 w:val="05000000000000000000"/>
  </w:font>
  <w:font w:name="华文楷体">
    <w:panose1 w:val="02010600040101010101"/>
  </w:font>
  <w:font w:name="等线">
    <w:panose1 w:val="02010600030101010101"/>
  </w:font>
  <w:font w:name="Courier New">
    <w:panose1 w:val="02070309020205020404"/>
  </w:font>
  <w:font w:name="仿宋_GB2312">
    <w:panose1 w:val="02010609060101010101"/>
  </w:font>
  <w:font w:name="黑体">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SimSun">
    <w:panose1 w:val="02010600030101010101"/>
  </w:font>
  <w:font w:name="微软雅黑 Light">
    <w:panose1 w:val="020B05020402040202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58</w:t>
    </w:r>
    <w:r>
      <w:rPr>
        <w:b/>
        <w:sz w:val="24"/>
        <w:szCs w:val="24"/>
      </w:rPr>
      <w:fldChar w:fldCharType="end"/>
    </w:r>
    <w:r/>
  </w:p>
  <w:p>
    <w:pPr>
      <w:pStyle w:val="129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1"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视频监控安全共享平台</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524288;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视频监控安全共享平台</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2"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视频监控安全共享平台</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658241;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视频监控安全共享平台</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3"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视频监控安全共享平台</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58242;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视频监控安全共享平台</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4"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视频监控安全共享平台</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 o:spid="_x0000_s3" o:spt="1" type="#_x0000_t1" style="position:absolute;z-index:251658243;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视频监控安全共享平台</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5"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视频监控安全共享平台</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 o:spid="_x0000_s4" o:spt="1" type="#_x0000_t1" style="position:absolute;z-index:251658244;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视频监控安全共享平台</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6"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视频监控安全共享平台</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 o:spid="_x0000_s5" o:spt="1" type="#_x0000_t1" style="position:absolute;z-index:251658245;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视频监控安全共享平台</w:t>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7"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视频监控安全共享平台</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 o:spid="_x0000_s6" o:spt="1" type="#_x0000_t1" style="position:absolute;z-index:251658246;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视频监控安全共享平台</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8"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视频监控安全共享平台</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 o:spid="_x0000_s7" o:spt="1" type="#_x0000_t1" style="position:absolute;z-index:251658247;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视频监控安全共享平台</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9"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视频监控安全共享平台</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 o:spid="_x0000_s8" o:spt="1" type="#_x0000_t1" style="position:absolute;z-index:251658248;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视频监控安全共享平台</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10"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视频监控安全共享平台</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9" o:spid="_x0000_s9" o:spt="1" type="#_x0000_t1" style="position:absolute;z-index:251658249;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视频监控安全共享平台</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11"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视频监控安全共享平台</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0" o:spid="_x0000_s10" o:spt="1" type="#_x0000_t1" style="position:absolute;z-index:251658250;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视频监控安全共享平台</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12"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视频监控安全共享平台</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1" o:spid="_x0000_s11" o:spt="1" type="#_x0000_t1" style="position:absolute;z-index:251658251;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视频监控安全共享平台</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2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75">
    <w:name w:val="Heading 1"/>
    <w:basedOn w:val="1253"/>
    <w:next w:val="1253"/>
    <w:link w:val="1076"/>
    <w:uiPriority w:val="9"/>
    <w:qFormat/>
    <w:pPr>
      <w:keepLines/>
      <w:keepNext/>
      <w:spacing w:before="480" w:after="200"/>
      <w:outlineLvl w:val="0"/>
    </w:pPr>
    <w:rPr>
      <w:rFonts w:ascii="Arial" w:hAnsi="Arial" w:eastAsia="Arial" w:cs="Arial"/>
      <w:sz w:val="40"/>
      <w:szCs w:val="40"/>
    </w:rPr>
  </w:style>
  <w:style w:type="character" w:styleId="1076">
    <w:name w:val="Heading 1 Char"/>
    <w:link w:val="1075"/>
    <w:uiPriority w:val="9"/>
    <w:rPr>
      <w:rFonts w:ascii="Arial" w:hAnsi="Arial" w:eastAsia="Arial" w:cs="Arial"/>
      <w:sz w:val="40"/>
      <w:szCs w:val="40"/>
    </w:rPr>
  </w:style>
  <w:style w:type="paragraph" w:styleId="1077">
    <w:name w:val="Heading 2"/>
    <w:basedOn w:val="1253"/>
    <w:next w:val="1253"/>
    <w:link w:val="1078"/>
    <w:uiPriority w:val="9"/>
    <w:unhideWhenUsed/>
    <w:qFormat/>
    <w:pPr>
      <w:keepLines/>
      <w:keepNext/>
      <w:spacing w:before="360" w:after="200"/>
      <w:outlineLvl w:val="1"/>
    </w:pPr>
    <w:rPr>
      <w:rFonts w:ascii="Arial" w:hAnsi="Arial" w:eastAsia="Arial" w:cs="Arial"/>
      <w:sz w:val="34"/>
    </w:rPr>
  </w:style>
  <w:style w:type="character" w:styleId="1078">
    <w:name w:val="Heading 2 Char"/>
    <w:link w:val="1077"/>
    <w:uiPriority w:val="9"/>
    <w:rPr>
      <w:rFonts w:ascii="Arial" w:hAnsi="Arial" w:eastAsia="Arial" w:cs="Arial"/>
      <w:sz w:val="34"/>
    </w:rPr>
  </w:style>
  <w:style w:type="paragraph" w:styleId="1079">
    <w:name w:val="Heading 3"/>
    <w:basedOn w:val="1253"/>
    <w:next w:val="1253"/>
    <w:link w:val="1080"/>
    <w:uiPriority w:val="9"/>
    <w:unhideWhenUsed/>
    <w:qFormat/>
    <w:pPr>
      <w:keepLines/>
      <w:keepNext/>
      <w:spacing w:before="320" w:after="200"/>
      <w:outlineLvl w:val="2"/>
    </w:pPr>
    <w:rPr>
      <w:rFonts w:ascii="Arial" w:hAnsi="Arial" w:eastAsia="Arial" w:cs="Arial"/>
      <w:sz w:val="30"/>
      <w:szCs w:val="30"/>
    </w:rPr>
  </w:style>
  <w:style w:type="character" w:styleId="1080">
    <w:name w:val="Heading 3 Char"/>
    <w:link w:val="1079"/>
    <w:uiPriority w:val="9"/>
    <w:rPr>
      <w:rFonts w:ascii="Arial" w:hAnsi="Arial" w:eastAsia="Arial" w:cs="Arial"/>
      <w:sz w:val="30"/>
      <w:szCs w:val="30"/>
    </w:rPr>
  </w:style>
  <w:style w:type="paragraph" w:styleId="1081">
    <w:name w:val="Heading 4"/>
    <w:basedOn w:val="1253"/>
    <w:next w:val="1253"/>
    <w:link w:val="1082"/>
    <w:uiPriority w:val="9"/>
    <w:unhideWhenUsed/>
    <w:qFormat/>
    <w:pPr>
      <w:keepLines/>
      <w:keepNext/>
      <w:spacing w:before="320" w:after="200"/>
      <w:outlineLvl w:val="3"/>
    </w:pPr>
    <w:rPr>
      <w:rFonts w:ascii="Arial" w:hAnsi="Arial" w:eastAsia="Arial" w:cs="Arial"/>
      <w:b/>
      <w:bCs/>
      <w:sz w:val="26"/>
      <w:szCs w:val="26"/>
    </w:rPr>
  </w:style>
  <w:style w:type="character" w:styleId="1082">
    <w:name w:val="Heading 4 Char"/>
    <w:link w:val="1081"/>
    <w:uiPriority w:val="9"/>
    <w:rPr>
      <w:rFonts w:ascii="Arial" w:hAnsi="Arial" w:eastAsia="Arial" w:cs="Arial"/>
      <w:b/>
      <w:bCs/>
      <w:sz w:val="26"/>
      <w:szCs w:val="26"/>
    </w:rPr>
  </w:style>
  <w:style w:type="paragraph" w:styleId="1083">
    <w:name w:val="Heading 5"/>
    <w:basedOn w:val="1253"/>
    <w:next w:val="1253"/>
    <w:link w:val="1084"/>
    <w:uiPriority w:val="9"/>
    <w:unhideWhenUsed/>
    <w:qFormat/>
    <w:pPr>
      <w:keepLines/>
      <w:keepNext/>
      <w:spacing w:before="320" w:after="200"/>
      <w:outlineLvl w:val="4"/>
    </w:pPr>
    <w:rPr>
      <w:rFonts w:ascii="Arial" w:hAnsi="Arial" w:eastAsia="Arial" w:cs="Arial"/>
      <w:b/>
      <w:bCs/>
      <w:sz w:val="24"/>
      <w:szCs w:val="24"/>
    </w:rPr>
  </w:style>
  <w:style w:type="character" w:styleId="1084">
    <w:name w:val="Heading 5 Char"/>
    <w:link w:val="1083"/>
    <w:uiPriority w:val="9"/>
    <w:rPr>
      <w:rFonts w:ascii="Arial" w:hAnsi="Arial" w:eastAsia="Arial" w:cs="Arial"/>
      <w:b/>
      <w:bCs/>
      <w:sz w:val="24"/>
      <w:szCs w:val="24"/>
    </w:rPr>
  </w:style>
  <w:style w:type="paragraph" w:styleId="1085">
    <w:name w:val="Heading 6"/>
    <w:basedOn w:val="1253"/>
    <w:next w:val="1253"/>
    <w:link w:val="1086"/>
    <w:uiPriority w:val="9"/>
    <w:unhideWhenUsed/>
    <w:qFormat/>
    <w:pPr>
      <w:keepLines/>
      <w:keepNext/>
      <w:spacing w:before="320" w:after="200"/>
      <w:outlineLvl w:val="5"/>
    </w:pPr>
    <w:rPr>
      <w:rFonts w:ascii="Arial" w:hAnsi="Arial" w:eastAsia="Arial" w:cs="Arial"/>
      <w:b/>
      <w:bCs/>
      <w:sz w:val="22"/>
      <w:szCs w:val="22"/>
    </w:rPr>
  </w:style>
  <w:style w:type="character" w:styleId="1086">
    <w:name w:val="Heading 6 Char"/>
    <w:link w:val="1085"/>
    <w:uiPriority w:val="9"/>
    <w:rPr>
      <w:rFonts w:ascii="Arial" w:hAnsi="Arial" w:eastAsia="Arial" w:cs="Arial"/>
      <w:b/>
      <w:bCs/>
      <w:sz w:val="22"/>
      <w:szCs w:val="22"/>
    </w:rPr>
  </w:style>
  <w:style w:type="paragraph" w:styleId="1087">
    <w:name w:val="Heading 7"/>
    <w:basedOn w:val="1253"/>
    <w:next w:val="1253"/>
    <w:link w:val="1088"/>
    <w:uiPriority w:val="9"/>
    <w:unhideWhenUsed/>
    <w:qFormat/>
    <w:pPr>
      <w:keepLines/>
      <w:keepNext/>
      <w:spacing w:before="320" w:after="200"/>
      <w:outlineLvl w:val="6"/>
    </w:pPr>
    <w:rPr>
      <w:rFonts w:ascii="Arial" w:hAnsi="Arial" w:eastAsia="Arial" w:cs="Arial"/>
      <w:b/>
      <w:bCs/>
      <w:i/>
      <w:iCs/>
      <w:sz w:val="22"/>
      <w:szCs w:val="22"/>
    </w:rPr>
  </w:style>
  <w:style w:type="character" w:styleId="1088">
    <w:name w:val="Heading 7 Char"/>
    <w:link w:val="1087"/>
    <w:uiPriority w:val="9"/>
    <w:rPr>
      <w:rFonts w:ascii="Arial" w:hAnsi="Arial" w:eastAsia="Arial" w:cs="Arial"/>
      <w:b/>
      <w:bCs/>
      <w:i/>
      <w:iCs/>
      <w:sz w:val="22"/>
      <w:szCs w:val="22"/>
    </w:rPr>
  </w:style>
  <w:style w:type="paragraph" w:styleId="1089">
    <w:name w:val="Heading 8"/>
    <w:basedOn w:val="1253"/>
    <w:next w:val="1253"/>
    <w:link w:val="1090"/>
    <w:uiPriority w:val="9"/>
    <w:unhideWhenUsed/>
    <w:qFormat/>
    <w:pPr>
      <w:keepLines/>
      <w:keepNext/>
      <w:spacing w:before="320" w:after="200"/>
      <w:outlineLvl w:val="7"/>
    </w:pPr>
    <w:rPr>
      <w:rFonts w:ascii="Arial" w:hAnsi="Arial" w:eastAsia="Arial" w:cs="Arial"/>
      <w:i/>
      <w:iCs/>
      <w:sz w:val="22"/>
      <w:szCs w:val="22"/>
    </w:rPr>
  </w:style>
  <w:style w:type="character" w:styleId="1090">
    <w:name w:val="Heading 8 Char"/>
    <w:link w:val="1089"/>
    <w:uiPriority w:val="9"/>
    <w:rPr>
      <w:rFonts w:ascii="Arial" w:hAnsi="Arial" w:eastAsia="Arial" w:cs="Arial"/>
      <w:i/>
      <w:iCs/>
      <w:sz w:val="22"/>
      <w:szCs w:val="22"/>
    </w:rPr>
  </w:style>
  <w:style w:type="paragraph" w:styleId="1091">
    <w:name w:val="Heading 9"/>
    <w:basedOn w:val="1253"/>
    <w:next w:val="1253"/>
    <w:link w:val="1092"/>
    <w:uiPriority w:val="9"/>
    <w:unhideWhenUsed/>
    <w:qFormat/>
    <w:pPr>
      <w:keepLines/>
      <w:keepNext/>
      <w:spacing w:before="320" w:after="200"/>
      <w:outlineLvl w:val="8"/>
    </w:pPr>
    <w:rPr>
      <w:rFonts w:ascii="Arial" w:hAnsi="Arial" w:eastAsia="Arial" w:cs="Arial"/>
      <w:i/>
      <w:iCs/>
      <w:sz w:val="21"/>
      <w:szCs w:val="21"/>
    </w:rPr>
  </w:style>
  <w:style w:type="character" w:styleId="1092">
    <w:name w:val="Heading 9 Char"/>
    <w:link w:val="1091"/>
    <w:uiPriority w:val="9"/>
    <w:rPr>
      <w:rFonts w:ascii="Arial" w:hAnsi="Arial" w:eastAsia="Arial" w:cs="Arial"/>
      <w:i/>
      <w:iCs/>
      <w:sz w:val="21"/>
      <w:szCs w:val="21"/>
    </w:rPr>
  </w:style>
  <w:style w:type="paragraph" w:styleId="1093">
    <w:name w:val="List Paragraph"/>
    <w:basedOn w:val="1253"/>
    <w:uiPriority w:val="34"/>
    <w:qFormat/>
    <w:pPr>
      <w:contextualSpacing/>
      <w:ind w:left="720"/>
    </w:pPr>
  </w:style>
  <w:style w:type="paragraph" w:styleId="1094">
    <w:name w:val="No Spacing"/>
    <w:uiPriority w:val="1"/>
    <w:qFormat/>
    <w:pPr>
      <w:spacing w:before="0" w:after="0" w:line="240" w:lineRule="auto"/>
    </w:pPr>
  </w:style>
  <w:style w:type="paragraph" w:styleId="1095">
    <w:name w:val="Title"/>
    <w:basedOn w:val="1253"/>
    <w:next w:val="1253"/>
    <w:link w:val="1096"/>
    <w:uiPriority w:val="10"/>
    <w:qFormat/>
    <w:pPr>
      <w:contextualSpacing/>
      <w:spacing w:before="300" w:after="200"/>
    </w:pPr>
    <w:rPr>
      <w:sz w:val="48"/>
      <w:szCs w:val="48"/>
    </w:rPr>
  </w:style>
  <w:style w:type="character" w:styleId="1096">
    <w:name w:val="Title Char"/>
    <w:link w:val="1095"/>
    <w:uiPriority w:val="10"/>
    <w:rPr>
      <w:sz w:val="48"/>
      <w:szCs w:val="48"/>
    </w:rPr>
  </w:style>
  <w:style w:type="paragraph" w:styleId="1097">
    <w:name w:val="Subtitle"/>
    <w:basedOn w:val="1253"/>
    <w:next w:val="1253"/>
    <w:link w:val="1098"/>
    <w:uiPriority w:val="11"/>
    <w:qFormat/>
    <w:pPr>
      <w:spacing w:before="200" w:after="200"/>
    </w:pPr>
    <w:rPr>
      <w:sz w:val="24"/>
      <w:szCs w:val="24"/>
    </w:rPr>
  </w:style>
  <w:style w:type="character" w:styleId="1098">
    <w:name w:val="Subtitle Char"/>
    <w:link w:val="1097"/>
    <w:uiPriority w:val="11"/>
    <w:rPr>
      <w:sz w:val="24"/>
      <w:szCs w:val="24"/>
    </w:rPr>
  </w:style>
  <w:style w:type="paragraph" w:styleId="1099">
    <w:name w:val="Quote"/>
    <w:basedOn w:val="1253"/>
    <w:next w:val="1253"/>
    <w:link w:val="1100"/>
    <w:uiPriority w:val="29"/>
    <w:qFormat/>
    <w:pPr>
      <w:ind w:left="720" w:right="720"/>
    </w:pPr>
    <w:rPr>
      <w:i/>
    </w:rPr>
  </w:style>
  <w:style w:type="character" w:styleId="1100">
    <w:name w:val="Quote Char"/>
    <w:link w:val="1099"/>
    <w:uiPriority w:val="29"/>
    <w:rPr>
      <w:i/>
    </w:rPr>
  </w:style>
  <w:style w:type="paragraph" w:styleId="1101">
    <w:name w:val="Intense Quote"/>
    <w:basedOn w:val="1253"/>
    <w:next w:val="1253"/>
    <w:link w:val="11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2">
    <w:name w:val="Intense Quote Char"/>
    <w:link w:val="1101"/>
    <w:uiPriority w:val="30"/>
    <w:rPr>
      <w:i/>
    </w:rPr>
  </w:style>
  <w:style w:type="paragraph" w:styleId="1103">
    <w:name w:val="Header"/>
    <w:basedOn w:val="1253"/>
    <w:link w:val="1104"/>
    <w:uiPriority w:val="99"/>
    <w:unhideWhenUsed/>
    <w:pPr>
      <w:spacing w:after="0" w:line="240" w:lineRule="auto"/>
      <w:tabs>
        <w:tab w:val="center" w:pos="7143" w:leader="none"/>
        <w:tab w:val="right" w:pos="14287" w:leader="none"/>
      </w:tabs>
    </w:pPr>
  </w:style>
  <w:style w:type="character" w:styleId="1104">
    <w:name w:val="Header Char"/>
    <w:link w:val="1103"/>
    <w:uiPriority w:val="99"/>
  </w:style>
  <w:style w:type="paragraph" w:styleId="1105">
    <w:name w:val="Footer"/>
    <w:basedOn w:val="1253"/>
    <w:link w:val="1108"/>
    <w:uiPriority w:val="99"/>
    <w:unhideWhenUsed/>
    <w:pPr>
      <w:spacing w:after="0" w:line="240" w:lineRule="auto"/>
      <w:tabs>
        <w:tab w:val="center" w:pos="7143" w:leader="none"/>
        <w:tab w:val="right" w:pos="14287" w:leader="none"/>
      </w:tabs>
    </w:pPr>
  </w:style>
  <w:style w:type="character" w:styleId="1106">
    <w:name w:val="Footer Char"/>
    <w:link w:val="1105"/>
    <w:uiPriority w:val="99"/>
  </w:style>
  <w:style w:type="paragraph" w:styleId="1107">
    <w:name w:val="Caption"/>
    <w:basedOn w:val="1253"/>
    <w:next w:val="1253"/>
    <w:uiPriority w:val="35"/>
    <w:semiHidden/>
    <w:unhideWhenUsed/>
    <w:qFormat/>
    <w:pPr>
      <w:spacing w:line="276" w:lineRule="auto"/>
    </w:pPr>
    <w:rPr>
      <w:b/>
      <w:bCs/>
      <w:color w:val="4f81bd" w:themeColor="accent1"/>
      <w:sz w:val="18"/>
      <w:szCs w:val="18"/>
    </w:rPr>
  </w:style>
  <w:style w:type="character" w:styleId="1108">
    <w:name w:val="Caption Char"/>
    <w:basedOn w:val="1107"/>
    <w:link w:val="1105"/>
    <w:uiPriority w:val="99"/>
  </w:style>
  <w:style w:type="table" w:styleId="11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1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1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1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1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1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2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2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2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2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2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2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2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2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2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2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3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3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4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4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4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4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4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4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4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4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4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4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5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5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5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5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5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5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5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5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5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5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6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6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6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6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6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6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6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6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7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7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7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7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7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7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8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8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8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8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8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8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8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8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9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9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9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9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0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0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0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0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0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0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0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0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0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1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1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1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1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1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1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1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1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1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1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2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2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2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2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2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2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2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2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2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2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3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3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3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3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3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35">
    <w:name w:val="Hyperlink"/>
    <w:uiPriority w:val="99"/>
    <w:unhideWhenUsed/>
    <w:rPr>
      <w:color w:val="0000ff" w:themeColor="hyperlink"/>
      <w:u w:val="single"/>
    </w:rPr>
  </w:style>
  <w:style w:type="paragraph" w:styleId="1236">
    <w:name w:val="footnote text"/>
    <w:basedOn w:val="1253"/>
    <w:link w:val="1237"/>
    <w:uiPriority w:val="99"/>
    <w:semiHidden/>
    <w:unhideWhenUsed/>
    <w:pPr>
      <w:spacing w:after="40" w:line="240" w:lineRule="auto"/>
    </w:pPr>
    <w:rPr>
      <w:sz w:val="18"/>
    </w:rPr>
  </w:style>
  <w:style w:type="character" w:styleId="1237">
    <w:name w:val="Footnote Text Char"/>
    <w:link w:val="1236"/>
    <w:uiPriority w:val="99"/>
    <w:rPr>
      <w:sz w:val="18"/>
    </w:rPr>
  </w:style>
  <w:style w:type="character" w:styleId="1238">
    <w:name w:val="footnote reference"/>
    <w:uiPriority w:val="99"/>
    <w:unhideWhenUsed/>
    <w:rPr>
      <w:vertAlign w:val="superscript"/>
    </w:rPr>
  </w:style>
  <w:style w:type="paragraph" w:styleId="1239">
    <w:name w:val="endnote text"/>
    <w:basedOn w:val="1253"/>
    <w:link w:val="1240"/>
    <w:uiPriority w:val="99"/>
    <w:semiHidden/>
    <w:unhideWhenUsed/>
    <w:pPr>
      <w:spacing w:after="0" w:line="240" w:lineRule="auto"/>
    </w:pPr>
    <w:rPr>
      <w:sz w:val="20"/>
    </w:rPr>
  </w:style>
  <w:style w:type="character" w:styleId="1240">
    <w:name w:val="Endnote Text Char"/>
    <w:link w:val="1239"/>
    <w:uiPriority w:val="99"/>
    <w:rPr>
      <w:sz w:val="20"/>
    </w:rPr>
  </w:style>
  <w:style w:type="character" w:styleId="1241">
    <w:name w:val="endnote reference"/>
    <w:uiPriority w:val="99"/>
    <w:semiHidden/>
    <w:unhideWhenUsed/>
    <w:rPr>
      <w:vertAlign w:val="superscript"/>
    </w:rPr>
  </w:style>
  <w:style w:type="paragraph" w:styleId="1242">
    <w:name w:val="toc 1"/>
    <w:basedOn w:val="1253"/>
    <w:next w:val="1253"/>
    <w:uiPriority w:val="39"/>
    <w:unhideWhenUsed/>
    <w:pPr>
      <w:ind w:left="0" w:right="0" w:firstLine="0"/>
      <w:spacing w:after="57"/>
    </w:pPr>
  </w:style>
  <w:style w:type="paragraph" w:styleId="1243">
    <w:name w:val="toc 2"/>
    <w:basedOn w:val="1253"/>
    <w:next w:val="1253"/>
    <w:uiPriority w:val="39"/>
    <w:unhideWhenUsed/>
    <w:pPr>
      <w:ind w:left="283" w:right="0" w:firstLine="0"/>
      <w:spacing w:after="57"/>
    </w:pPr>
  </w:style>
  <w:style w:type="paragraph" w:styleId="1244">
    <w:name w:val="toc 3"/>
    <w:basedOn w:val="1253"/>
    <w:next w:val="1253"/>
    <w:uiPriority w:val="39"/>
    <w:unhideWhenUsed/>
    <w:pPr>
      <w:ind w:left="567" w:right="0" w:firstLine="0"/>
      <w:spacing w:after="57"/>
    </w:pPr>
  </w:style>
  <w:style w:type="paragraph" w:styleId="1245">
    <w:name w:val="toc 4"/>
    <w:basedOn w:val="1253"/>
    <w:next w:val="1253"/>
    <w:uiPriority w:val="39"/>
    <w:unhideWhenUsed/>
    <w:pPr>
      <w:ind w:left="850" w:right="0" w:firstLine="0"/>
      <w:spacing w:after="57"/>
    </w:pPr>
  </w:style>
  <w:style w:type="paragraph" w:styleId="1246">
    <w:name w:val="toc 5"/>
    <w:basedOn w:val="1253"/>
    <w:next w:val="1253"/>
    <w:uiPriority w:val="39"/>
    <w:unhideWhenUsed/>
    <w:pPr>
      <w:ind w:left="1134" w:right="0" w:firstLine="0"/>
      <w:spacing w:after="57"/>
    </w:pPr>
  </w:style>
  <w:style w:type="paragraph" w:styleId="1247">
    <w:name w:val="toc 6"/>
    <w:basedOn w:val="1253"/>
    <w:next w:val="1253"/>
    <w:uiPriority w:val="39"/>
    <w:unhideWhenUsed/>
    <w:pPr>
      <w:ind w:left="1417" w:right="0" w:firstLine="0"/>
      <w:spacing w:after="57"/>
    </w:pPr>
  </w:style>
  <w:style w:type="paragraph" w:styleId="1248">
    <w:name w:val="toc 7"/>
    <w:basedOn w:val="1253"/>
    <w:next w:val="1253"/>
    <w:uiPriority w:val="39"/>
    <w:unhideWhenUsed/>
    <w:pPr>
      <w:ind w:left="1701" w:right="0" w:firstLine="0"/>
      <w:spacing w:after="57"/>
    </w:pPr>
  </w:style>
  <w:style w:type="paragraph" w:styleId="1249">
    <w:name w:val="toc 8"/>
    <w:basedOn w:val="1253"/>
    <w:next w:val="1253"/>
    <w:uiPriority w:val="39"/>
    <w:unhideWhenUsed/>
    <w:pPr>
      <w:ind w:left="1984" w:right="0" w:firstLine="0"/>
      <w:spacing w:after="57"/>
    </w:pPr>
  </w:style>
  <w:style w:type="paragraph" w:styleId="1250">
    <w:name w:val="toc 9"/>
    <w:basedOn w:val="1253"/>
    <w:next w:val="1253"/>
    <w:uiPriority w:val="39"/>
    <w:unhideWhenUsed/>
    <w:pPr>
      <w:ind w:left="2268" w:right="0" w:firstLine="0"/>
      <w:spacing w:after="57"/>
    </w:pPr>
  </w:style>
  <w:style w:type="paragraph" w:styleId="1251">
    <w:name w:val="TOC Heading"/>
    <w:uiPriority w:val="39"/>
    <w:unhideWhenUsed/>
  </w:style>
  <w:style w:type="paragraph" w:styleId="1252">
    <w:name w:val="table of figures"/>
    <w:basedOn w:val="1253"/>
    <w:next w:val="1253"/>
    <w:uiPriority w:val="99"/>
    <w:unhideWhenUsed/>
    <w:pPr>
      <w:spacing w:after="0" w:afterAutospacing="0"/>
    </w:pPr>
  </w:style>
  <w:style w:type="paragraph" w:styleId="1253" w:default="1">
    <w:name w:val="Normal"/>
    <w:next w:val="1253"/>
    <w:link w:val="1253"/>
    <w:qFormat/>
    <w:pPr>
      <w:jc w:val="both"/>
      <w:widowControl w:val="off"/>
    </w:pPr>
    <w:rPr>
      <w:rFonts w:ascii="Calibri" w:hAnsi="Calibri"/>
      <w:sz w:val="21"/>
      <w:szCs w:val="24"/>
      <w:lang w:val="en-US" w:eastAsia="zh-CN" w:bidi="ar-SA"/>
    </w:rPr>
  </w:style>
  <w:style w:type="paragraph" w:styleId="1254">
    <w:name w:val="标题 2"/>
    <w:basedOn w:val="1253"/>
    <w:next w:val="1257"/>
    <w:link w:val="1253"/>
    <w:qFormat/>
    <w:pPr>
      <w:jc w:val="left"/>
      <w:spacing w:beforeAutospacing="1" w:afterAutospacing="1"/>
      <w:outlineLvl w:val="1"/>
    </w:pPr>
    <w:rPr>
      <w:rFonts w:hint="eastAsia" w:ascii="宋体" w:hAnsi="宋体" w:eastAsia="宋体" w:cs="Times New Roman"/>
      <w:b/>
      <w:bCs/>
      <w:sz w:val="36"/>
      <w:szCs w:val="36"/>
    </w:rPr>
  </w:style>
  <w:style w:type="character" w:styleId="1255">
    <w:name w:val="默认段落字体"/>
    <w:next w:val="1255"/>
    <w:link w:val="1253"/>
    <w:uiPriority w:val="1"/>
    <w:unhideWhenUsed/>
    <w:qFormat/>
  </w:style>
  <w:style w:type="table" w:styleId="1256">
    <w:name w:val="普通表格"/>
    <w:next w:val="1256"/>
    <w:link w:val="1253"/>
    <w:uiPriority w:val="99"/>
    <w:unhideWhenUsed/>
    <w:qFormat/>
    <w:tblPr/>
  </w:style>
  <w:style w:type="paragraph" w:styleId="1257">
    <w:name w:val="正文缩进"/>
    <w:basedOn w:val="1253"/>
    <w:next w:val="1257"/>
    <w:link w:val="1253"/>
    <w:qFormat/>
    <w:pPr>
      <w:ind w:firstLine="420"/>
    </w:pPr>
    <w:rPr>
      <w:szCs w:val="20"/>
    </w:rPr>
  </w:style>
  <w:style w:type="paragraph" w:styleId="1258">
    <w:name w:val="引文目录标题"/>
    <w:basedOn w:val="1253"/>
    <w:next w:val="1253"/>
    <w:link w:val="1253"/>
    <w:uiPriority w:val="99"/>
    <w:unhideWhenUsed/>
    <w:qFormat/>
    <w:pPr>
      <w:spacing w:before="120"/>
    </w:pPr>
    <w:rPr>
      <w:rFonts w:ascii="Cambria" w:hAnsi="Cambria" w:eastAsia="宋体" w:cs="Times New Roman"/>
      <w:sz w:val="24"/>
      <w:szCs w:val="21"/>
    </w:rPr>
  </w:style>
  <w:style w:type="paragraph" w:styleId="1259">
    <w:name w:val="批注文字"/>
    <w:basedOn w:val="1253"/>
    <w:next w:val="1259"/>
    <w:link w:val="1253"/>
    <w:qFormat/>
    <w:pPr>
      <w:jc w:val="left"/>
    </w:pPr>
  </w:style>
  <w:style w:type="paragraph" w:styleId="1260">
    <w:name w:val="正文文本"/>
    <w:basedOn w:val="1253"/>
    <w:next w:val="1261"/>
    <w:link w:val="1253"/>
    <w:unhideWhenUsed/>
    <w:qFormat/>
    <w:pPr>
      <w:spacing w:after="120"/>
    </w:pPr>
    <w:rPr>
      <w:rFonts w:ascii="Calibri" w:hAnsi="Calibri"/>
      <w:szCs w:val="22"/>
    </w:rPr>
  </w:style>
  <w:style w:type="paragraph" w:styleId="1261">
    <w:name w:val="一级条标题"/>
    <w:basedOn w:val="1262"/>
    <w:next w:val="1263"/>
    <w:link w:val="1253"/>
    <w:qFormat/>
    <w:pPr>
      <w:ind w:left="907" w:hanging="907"/>
      <w:tabs>
        <w:tab w:val="left" w:pos="810" w:leader="none"/>
        <w:tab w:val="left" w:pos="907" w:leader="none"/>
        <w:tab w:val="left" w:pos="1265" w:leader="none"/>
      </w:tabs>
      <w:outlineLvl w:val="2"/>
    </w:pPr>
    <w:rPr>
      <w:rFonts w:hAnsi="宋体"/>
      <w:sz w:val="20"/>
      <w:szCs w:val="20"/>
    </w:rPr>
  </w:style>
  <w:style w:type="paragraph" w:styleId="1262">
    <w:name w:val="章标题"/>
    <w:next w:val="1253"/>
    <w:link w:val="1253"/>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1263">
    <w:name w:val="段"/>
    <w:next w:val="1253"/>
    <w:link w:val="1253"/>
    <w:qFormat/>
    <w:pPr>
      <w:ind w:firstLine="200"/>
      <w:jc w:val="both"/>
      <w:widowControl w:val="off"/>
    </w:pPr>
    <w:rPr>
      <w:rFonts w:ascii="宋体" w:hAnsi="宋体" w:cs="宋体"/>
      <w:color w:val="000000"/>
      <w:sz w:val="21"/>
      <w:szCs w:val="21"/>
      <w:lang w:val="en-US" w:eastAsia="zh-CN" w:bidi="ar-SA"/>
    </w:rPr>
  </w:style>
  <w:style w:type="paragraph" w:styleId="1264">
    <w:name w:val="文本块"/>
    <w:basedOn w:val="1253"/>
    <w:next w:val="1264"/>
    <w:link w:val="1253"/>
    <w:uiPriority w:val="99"/>
    <w:unhideWhenUsed/>
    <w:qFormat/>
    <w:pPr>
      <w:ind w:left="567" w:right="454" w:firstLine="498"/>
      <w:widowControl/>
    </w:pPr>
    <w:rPr>
      <w:rFonts w:ascii="仿宋_GB2312" w:eastAsia="仿宋_GB2312"/>
      <w:sz w:val="30"/>
      <w:szCs w:val="20"/>
    </w:rPr>
  </w:style>
  <w:style w:type="paragraph" w:styleId="1265">
    <w:name w:val="纯文本"/>
    <w:basedOn w:val="1253"/>
    <w:next w:val="1265"/>
    <w:link w:val="1253"/>
    <w:unhideWhenUsed/>
    <w:qFormat/>
    <w:rPr>
      <w:rFonts w:ascii="宋体" w:hAnsi="Courier New" w:cs="Courier New"/>
      <w:szCs w:val="21"/>
    </w:rPr>
  </w:style>
  <w:style w:type="paragraph" w:styleId="1266">
    <w:name w:val="页脚"/>
    <w:basedOn w:val="1253"/>
    <w:next w:val="1266"/>
    <w:link w:val="1267"/>
    <w:qFormat/>
    <w:pPr>
      <w:jc w:val="left"/>
      <w:tabs>
        <w:tab w:val="center" w:pos="4153" w:leader="none"/>
        <w:tab w:val="right" w:pos="8306" w:leader="none"/>
      </w:tabs>
    </w:pPr>
    <w:rPr>
      <w:sz w:val="18"/>
      <w:szCs w:val="18"/>
    </w:rPr>
  </w:style>
  <w:style w:type="character" w:styleId="1267">
    <w:name w:val="页脚 Char"/>
    <w:basedOn w:val="1255"/>
    <w:next w:val="1267"/>
    <w:link w:val="1266"/>
    <w:qFormat/>
    <w:rPr>
      <w:rFonts w:ascii="Calibri" w:hAnsi="Calibri" w:eastAsia="宋体" w:cs="Times New Roman"/>
      <w:sz w:val="18"/>
      <w:szCs w:val="18"/>
    </w:rPr>
  </w:style>
  <w:style w:type="paragraph" w:styleId="1268">
    <w:name w:val="页眉"/>
    <w:basedOn w:val="1253"/>
    <w:next w:val="1268"/>
    <w:link w:val="1269"/>
    <w:qFormat/>
    <w:pPr>
      <w:jc w:val="center"/>
      <w:tabs>
        <w:tab w:val="center" w:pos="4153" w:leader="none"/>
        <w:tab w:val="right" w:pos="8306" w:leader="none"/>
      </w:tabs>
      <w:pBdr>
        <w:bottom w:val="single" w:color="000000" w:sz="6" w:space="1"/>
      </w:pBdr>
    </w:pPr>
    <w:rPr>
      <w:sz w:val="18"/>
      <w:szCs w:val="18"/>
    </w:rPr>
  </w:style>
  <w:style w:type="character" w:styleId="1269">
    <w:name w:val="页眉 Char"/>
    <w:basedOn w:val="1255"/>
    <w:next w:val="1269"/>
    <w:link w:val="1268"/>
    <w:qFormat/>
    <w:rPr>
      <w:rFonts w:ascii="Calibri" w:hAnsi="Calibri" w:eastAsia="宋体" w:cs="Times New Roman"/>
      <w:sz w:val="18"/>
      <w:szCs w:val="18"/>
    </w:rPr>
  </w:style>
  <w:style w:type="paragraph" w:styleId="1270">
    <w:name w:val="普通(网站)"/>
    <w:basedOn w:val="1253"/>
    <w:next w:val="1270"/>
    <w:link w:val="1253"/>
    <w:qFormat/>
    <w:pPr>
      <w:jc w:val="left"/>
      <w:spacing w:beforeAutospacing="1" w:afterAutospacing="1"/>
    </w:pPr>
    <w:rPr>
      <w:rFonts w:cs="Times New Roman"/>
      <w:sz w:val="24"/>
    </w:rPr>
  </w:style>
  <w:style w:type="paragraph" w:styleId="1271">
    <w:name w:val="标题"/>
    <w:basedOn w:val="1253"/>
    <w:next w:val="1253"/>
    <w:link w:val="1253"/>
    <w:uiPriority w:val="10"/>
    <w:qFormat/>
    <w:pPr>
      <w:contextualSpacing/>
      <w:spacing w:before="300" w:after="200"/>
    </w:pPr>
    <w:rPr>
      <w:sz w:val="48"/>
      <w:szCs w:val="48"/>
    </w:rPr>
  </w:style>
  <w:style w:type="paragraph" w:styleId="1272">
    <w:name w:val="正文首行缩进"/>
    <w:basedOn w:val="1260"/>
    <w:next w:val="1272"/>
    <w:link w:val="1253"/>
    <w:qFormat/>
    <w:pPr>
      <w:ind w:firstLine="200"/>
      <w:spacing w:line="360" w:lineRule="auto"/>
    </w:pPr>
    <w:rPr>
      <w:rFonts w:ascii="仿宋_GB2312" w:eastAsia="仿宋_GB2312"/>
      <w:sz w:val="30"/>
      <w:szCs w:val="30"/>
    </w:rPr>
  </w:style>
  <w:style w:type="table" w:styleId="1273">
    <w:name w:val="网格型"/>
    <w:basedOn w:val="1256"/>
    <w:next w:val="1273"/>
    <w:link w:val="1253"/>
    <w:qFormat/>
    <w:pPr>
      <w:jc w:val="both"/>
      <w:widowControl w:val="off"/>
    </w:pPr>
    <w:tblPr/>
  </w:style>
  <w:style w:type="character" w:styleId="1274">
    <w:name w:val="批注引用"/>
    <w:basedOn w:val="1255"/>
    <w:next w:val="1274"/>
    <w:link w:val="1253"/>
    <w:qFormat/>
    <w:rPr>
      <w:sz w:val="21"/>
      <w:szCs w:val="21"/>
    </w:rPr>
  </w:style>
  <w:style w:type="character" w:styleId="1275">
    <w:name w:val="NormalCharacter1"/>
    <w:next w:val="1275"/>
    <w:link w:val="1253"/>
    <w:semiHidden/>
    <w:qFormat/>
    <w:rPr>
      <w:rFonts w:ascii="Calibri" w:hAnsi="Calibri" w:eastAsia="宋体" w:cs="Times New Roman"/>
      <w:sz w:val="21"/>
      <w:szCs w:val="24"/>
      <w:lang w:val="en-US" w:eastAsia="zh-CN" w:bidi="ar-SA"/>
    </w:rPr>
  </w:style>
  <w:style w:type="character" w:styleId="1276">
    <w:name w:val="font101"/>
    <w:basedOn w:val="1255"/>
    <w:next w:val="1276"/>
    <w:link w:val="1253"/>
    <w:qFormat/>
    <w:rPr>
      <w:rFonts w:ascii="微软雅黑 Light" w:hAnsi="微软雅黑 Light" w:eastAsia="微软雅黑 Light" w:cs="微软雅黑 Light"/>
      <w:b/>
      <w:color w:val="000000"/>
      <w:sz w:val="20"/>
      <w:szCs w:val="20"/>
      <w:u w:val="none"/>
    </w:rPr>
  </w:style>
  <w:style w:type="character" w:styleId="1277">
    <w:name w:val="font12"/>
    <w:basedOn w:val="1255"/>
    <w:next w:val="1277"/>
    <w:link w:val="1253"/>
    <w:qFormat/>
    <w:rPr>
      <w:rFonts w:hint="eastAsia" w:ascii="宋体" w:hAnsi="宋体" w:eastAsia="宋体" w:cs="宋体"/>
      <w:color w:val="000000"/>
      <w:sz w:val="20"/>
      <w:szCs w:val="20"/>
      <w:u w:val="none"/>
    </w:rPr>
  </w:style>
  <w:style w:type="character" w:styleId="1278">
    <w:name w:val="font61"/>
    <w:basedOn w:val="1255"/>
    <w:next w:val="1278"/>
    <w:link w:val="1253"/>
    <w:rPr>
      <w:rFonts w:hint="eastAsia" w:ascii="宋体" w:hAnsi="宋体" w:eastAsia="宋体" w:cs="宋体"/>
      <w:i w:val="0"/>
      <w:color w:val="000000"/>
      <w:sz w:val="21"/>
      <w:szCs w:val="21"/>
      <w:u w:val="none"/>
    </w:rPr>
  </w:style>
  <w:style w:type="character" w:styleId="1279">
    <w:name w:val="NormalCharacter1"/>
    <w:next w:val="1279"/>
    <w:link w:val="1253"/>
    <w:qFormat/>
    <w:rPr>
      <w:sz w:val="21"/>
      <w:szCs w:val="24"/>
      <w:lang w:val="en-US" w:eastAsia="zh-CN" w:bidi="ar-SA"/>
    </w:rPr>
  </w:style>
  <w:style w:type="character" w:styleId="1280">
    <w:name w:val="custom-tag-placeholder-class"/>
    <w:basedOn w:val="1255"/>
    <w:next w:val="1280"/>
    <w:link w:val="1253"/>
    <w:qFormat/>
  </w:style>
  <w:style w:type="character" w:styleId="1281">
    <w:name w:val="font31"/>
    <w:basedOn w:val="1255"/>
    <w:next w:val="1281"/>
    <w:link w:val="1253"/>
    <w:qFormat/>
    <w:rPr>
      <w:rFonts w:hint="eastAsia" w:ascii="宋体" w:hAnsi="宋体" w:eastAsia="宋体" w:cs="宋体"/>
      <w:color w:val="000000"/>
      <w:sz w:val="24"/>
      <w:szCs w:val="24"/>
      <w:u w:val="none"/>
    </w:rPr>
  </w:style>
  <w:style w:type="character" w:styleId="1282">
    <w:name w:val="font11"/>
    <w:basedOn w:val="1255"/>
    <w:next w:val="1282"/>
    <w:link w:val="1253"/>
    <w:qFormat/>
    <w:rPr>
      <w:rFonts w:hint="eastAsia" w:ascii="微软雅黑" w:hAnsi="微软雅黑" w:eastAsia="微软雅黑" w:cs="微软雅黑"/>
      <w:color w:val="000000"/>
      <w:sz w:val="24"/>
      <w:szCs w:val="24"/>
      <w:u w:val="none"/>
    </w:rPr>
  </w:style>
  <w:style w:type="character" w:styleId="1283">
    <w:name w:val="font21"/>
    <w:basedOn w:val="1255"/>
    <w:next w:val="1283"/>
    <w:link w:val="1253"/>
    <w:qFormat/>
    <w:rPr>
      <w:rFonts w:hint="eastAsia" w:ascii="宋体" w:hAnsi="宋体" w:eastAsia="宋体" w:cs="宋体"/>
      <w:color w:val="000000"/>
      <w:sz w:val="24"/>
      <w:szCs w:val="24"/>
      <w:u w:val="none"/>
    </w:rPr>
  </w:style>
  <w:style w:type="character" w:styleId="1284">
    <w:name w:val="font51"/>
    <w:basedOn w:val="1255"/>
    <w:next w:val="1284"/>
    <w:link w:val="1253"/>
    <w:rPr>
      <w:rFonts w:hint="eastAsia" w:ascii="宋体" w:hAnsi="宋体" w:eastAsia="宋体" w:cs="宋体"/>
      <w:i w:val="0"/>
      <w:color w:val="000000"/>
      <w:sz w:val="24"/>
      <w:szCs w:val="24"/>
      <w:u w:val="none"/>
    </w:rPr>
  </w:style>
  <w:style w:type="character" w:styleId="1285">
    <w:name w:val="font91"/>
    <w:basedOn w:val="1255"/>
    <w:next w:val="1285"/>
    <w:link w:val="1253"/>
    <w:rPr>
      <w:rFonts w:hint="eastAsia" w:ascii="宋体" w:hAnsi="宋体" w:eastAsia="宋体" w:cs="宋体"/>
      <w:b/>
      <w:i/>
      <w:color w:val="000000"/>
      <w:sz w:val="24"/>
      <w:szCs w:val="24"/>
      <w:u w:val="none"/>
    </w:rPr>
  </w:style>
  <w:style w:type="character" w:styleId="1286">
    <w:name w:val="font41"/>
    <w:basedOn w:val="1255"/>
    <w:next w:val="1286"/>
    <w:link w:val="1253"/>
    <w:rPr>
      <w:rFonts w:hint="eastAsia" w:ascii="宋体" w:hAnsi="宋体" w:eastAsia="宋体" w:cs="宋体"/>
      <w:i w:val="0"/>
      <w:color w:val="000000"/>
      <w:sz w:val="24"/>
      <w:szCs w:val="24"/>
      <w:u w:val="none"/>
    </w:rPr>
  </w:style>
  <w:style w:type="character" w:styleId="1287">
    <w:name w:val="font81"/>
    <w:basedOn w:val="1255"/>
    <w:next w:val="1287"/>
    <w:link w:val="1253"/>
    <w:rPr>
      <w:rFonts w:hint="eastAsia" w:ascii="宋体" w:hAnsi="宋体" w:eastAsia="宋体" w:cs="宋体"/>
      <w:b/>
      <w:i/>
      <w:color w:val="000000"/>
      <w:sz w:val="24"/>
      <w:szCs w:val="24"/>
      <w:u w:val="none"/>
    </w:rPr>
  </w:style>
  <w:style w:type="paragraph" w:styleId="1288">
    <w:name w:val="正文首行缩进1"/>
    <w:basedOn w:val="1253"/>
    <w:next w:val="1288"/>
    <w:link w:val="1253"/>
    <w:uiPriority w:val="99"/>
    <w:qFormat/>
    <w:pPr>
      <w:ind w:firstLine="200"/>
      <w:spacing w:line="360" w:lineRule="auto"/>
    </w:pPr>
  </w:style>
  <w:style w:type="paragraph" w:styleId="1289">
    <w:name w:val="正文文本缩进1"/>
    <w:basedOn w:val="1253"/>
    <w:next w:val="1289"/>
    <w:link w:val="1253"/>
    <w:qFormat/>
    <w:pPr>
      <w:ind w:left="420"/>
      <w:spacing w:after="120"/>
    </w:pPr>
  </w:style>
  <w:style w:type="paragraph" w:styleId="1290">
    <w:name w:val="普通(网站)1"/>
    <w:basedOn w:val="1253"/>
    <w:next w:val="1290"/>
    <w:link w:val="1253"/>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paragraph" w:styleId="1291">
    <w:name w:val="页脚1"/>
    <w:basedOn w:val="1253"/>
    <w:next w:val="1291"/>
    <w:link w:val="1253"/>
    <w:uiPriority w:val="99"/>
    <w:unhideWhenUsed/>
    <w:qFormat/>
    <w:pPr>
      <w:jc w:val="left"/>
      <w:tabs>
        <w:tab w:val="center" w:pos="4153" w:leader="none"/>
        <w:tab w:val="right" w:pos="8306" w:leader="none"/>
      </w:tabs>
    </w:pPr>
    <w:rPr>
      <w:sz w:val="18"/>
      <w:szCs w:val="18"/>
    </w:rPr>
  </w:style>
  <w:style w:type="paragraph" w:styleId="1292">
    <w:name w:val="Default"/>
    <w:basedOn w:val="1253"/>
    <w:next w:val="1292"/>
    <w:link w:val="1253"/>
    <w:semiHidden/>
    <w:qFormat/>
    <w:pPr>
      <w:jc w:val="left"/>
    </w:pPr>
    <w:rPr>
      <w:rFonts w:ascii="宋体" w:hAnsi="Calibri" w:cs="宋体"/>
      <w:color w:val="000000"/>
      <w:sz w:val="24"/>
    </w:rPr>
  </w:style>
  <w:style w:type="paragraph" w:styleId="1293">
    <w:name w:val="普通正文"/>
    <w:basedOn w:val="1253"/>
    <w:next w:val="1293"/>
    <w:link w:val="1253"/>
    <w:qFormat/>
    <w:pPr>
      <w:ind w:firstLine="480"/>
      <w:jc w:val="left"/>
      <w:spacing w:before="120" w:after="120" w:line="360" w:lineRule="auto"/>
    </w:pPr>
    <w:rPr>
      <w:rFonts w:ascii="Arial" w:hAnsi="Arial" w:eastAsia="等线" w:cs="Arial"/>
      <w:sz w:val="24"/>
    </w:rPr>
  </w:style>
  <w:style w:type="paragraph" w:styleId="1294">
    <w:name w:val="列出段落"/>
    <w:basedOn w:val="1253"/>
    <w:next w:val="1294"/>
    <w:link w:val="1253"/>
    <w:uiPriority w:val="34"/>
    <w:qFormat/>
    <w:pPr>
      <w:contextualSpacing/>
      <w:ind w:left="720"/>
    </w:pPr>
  </w:style>
  <w:style w:type="paragraph" w:styleId="1295">
    <w:name w:val="正文首行缩进 21"/>
    <w:basedOn w:val="1289"/>
    <w:next w:val="1295"/>
    <w:link w:val="1253"/>
    <w:qFormat/>
    <w:pPr>
      <w:ind w:firstLine="420"/>
    </w:pPr>
  </w:style>
  <w:style w:type="paragraph" w:styleId="1296">
    <w:name w:val="AONormal"/>
    <w:next w:val="1296"/>
    <w:link w:val="1253"/>
    <w:qFormat/>
    <w:pPr>
      <w:ind w:firstLine="440"/>
      <w:spacing w:line="400" w:lineRule="exact"/>
    </w:pPr>
    <w:rPr>
      <w:rFonts w:ascii="华文楷体" w:hAnsi="华文楷体" w:eastAsia="华文楷体" w:cs="华文楷体"/>
      <w:sz w:val="22"/>
      <w:szCs w:val="21"/>
      <w:lang w:val="en-US" w:eastAsia="zh-CN" w:bidi="ar-SA"/>
    </w:rPr>
  </w:style>
  <w:style w:type="paragraph" w:styleId="1297">
    <w:name w:val="正文首行缩进11"/>
    <w:basedOn w:val="1298"/>
    <w:next w:val="1253"/>
    <w:link w:val="1253"/>
    <w:uiPriority w:val="99"/>
    <w:unhideWhenUsed/>
    <w:qFormat/>
    <w:pPr>
      <w:ind w:firstLine="420"/>
    </w:pPr>
    <w:rPr>
      <w:rFonts w:ascii="Times New Roman" w:hAnsi="Times New Roman"/>
    </w:rPr>
  </w:style>
  <w:style w:type="paragraph" w:styleId="1298">
    <w:name w:val="正文文本11"/>
    <w:basedOn w:val="1253"/>
    <w:next w:val="1253"/>
    <w:link w:val="1253"/>
    <w:qFormat/>
    <w:rPr>
      <w:rFonts w:ascii="楷体_GB2312" w:hAnsi="Arial" w:eastAsia="楷体_GB2312"/>
      <w:sz w:val="28"/>
      <w:szCs w:val="28"/>
      <w:lang w:eastAsia="en-US"/>
    </w:rPr>
  </w:style>
  <w:style w:type="character" w:styleId="1299" w:default="1">
    <w:name w:val="Default Paragraph Font"/>
    <w:uiPriority w:val="1"/>
    <w:semiHidden/>
    <w:unhideWhenUsed/>
  </w:style>
  <w:style w:type="numbering" w:styleId="1300" w:default="1">
    <w:name w:val="No List"/>
    <w:uiPriority w:val="99"/>
    <w:semiHidden/>
    <w:unhideWhenUsed/>
  </w:style>
  <w:style w:type="table" w:styleId="13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杨工</cp:lastModifiedBy>
  <cp:revision>6</cp:revision>
  <dcterms:created xsi:type="dcterms:W3CDTF">2025-11-13T08:34:00Z</dcterms:created>
  <dcterms:modified xsi:type="dcterms:W3CDTF">2025-11-25T09:50:53Z</dcterms:modified>
</cp:coreProperties>
</file>